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jc w:val="left"/>
        <w:keepNext/>
        <w:pageBreakBefore w:val="0"/>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64"/>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940"/>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940"/>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pStyle w:val="940"/>
        <w:keepNext/>
        <w:pageBreakBefore w:val="0"/>
        <w:rPr>
          <w:rFonts w:hint="eastAsia" w:ascii="Arial" w:hAnsi="Arial" w:eastAsia="宋体"/>
          <w:b/>
          <w:bCs/>
          <w:color w:val="000000"/>
          <w:sz w:val="32"/>
          <w:szCs w:val="24"/>
          <w:u w:val="single"/>
          <w:lang w:eastAsia="zh-CN"/>
        </w:rPr>
      </w:pPr>
      <w:r>
        <w:rPr>
          <w:rFonts w:hint="eastAsia" w:ascii="Arial" w:hAnsi="Arial"/>
          <w:b/>
          <w:bCs/>
          <w:color w:val="000000"/>
          <w:sz w:val="32"/>
          <w:szCs w:val="24"/>
        </w:rPr>
        <w:t xml:space="preserve">项目名称：</w:t>
      </w:r>
      <w:r>
        <w:rPr>
          <w:rFonts w:hint="eastAsia"/>
          <w:b/>
          <w:color w:val="000000"/>
          <w:sz w:val="32"/>
          <w:szCs w:val="32"/>
          <w:lang w:eastAsia="zh-CN"/>
        </w:rPr>
        <w:t xml:space="preserve">龙池街道综治中心改造提升项目</w:t>
      </w:r>
      <w:r>
        <w:rPr>
          <w:rFonts w:hint="eastAsia" w:ascii="Arial" w:hAnsi="Arial" w:eastAsia="宋体"/>
          <w:b/>
          <w:bCs/>
          <w:color w:val="000000"/>
          <w:sz w:val="32"/>
          <w:szCs w:val="24"/>
          <w:u w:val="single"/>
          <w:lang w:eastAsia="zh-CN"/>
        </w:rPr>
      </w:r>
      <w:r/>
    </w:p>
    <w:p>
      <w:pPr>
        <w:pStyle w:val="940"/>
        <w:ind w:firstLine="1606"/>
        <w:jc w:val="left"/>
        <w:keepNext/>
        <w:pageBreakBefore w:val="0"/>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40"/>
        <w:jc w:val="left"/>
        <w:keepNext/>
        <w:pageBreakBefore w:val="0"/>
        <w:spacing w:before="120" w:after="120" w:line="360" w:lineRule="auto"/>
        <w:rPr>
          <w:rFonts w:hint="eastAsia" w:eastAsia="宋体"/>
          <w:color w:val="000000"/>
          <w:lang w:eastAsia="zh-CN"/>
        </w:rPr>
      </w:pPr>
      <w:r>
        <w:rPr>
          <w:rFonts w:hint="eastAsia" w:ascii="Arial" w:hAnsi="Arial"/>
          <w:b/>
          <w:bCs/>
          <w:color w:val="000000"/>
          <w:sz w:val="32"/>
          <w:szCs w:val="24"/>
        </w:rPr>
        <w:t xml:space="preserve">项目编号：</w:t>
      </w:r>
      <w:r>
        <w:rPr>
          <w:rFonts w:hint="eastAsia"/>
          <w:b/>
          <w:color w:val="000000"/>
          <w:sz w:val="32"/>
          <w:szCs w:val="32"/>
          <w:lang w:eastAsia="zh-CN"/>
        </w:rPr>
        <w:t xml:space="preserve">JSZC-320116-NJMD-C2025-001</w:t>
      </w:r>
      <w:r>
        <w:rPr>
          <w:rFonts w:hint="eastAsia"/>
          <w:b/>
          <w:color w:val="000000"/>
          <w:sz w:val="32"/>
          <w:szCs w:val="32"/>
          <w:lang w:val="en-US" w:eastAsia="zh-CN"/>
        </w:rPr>
        <w:t xml:space="preserve">8</w:t>
      </w:r>
      <w:r>
        <w:rPr>
          <w:rFonts w:hint="eastAsia" w:eastAsia="宋体"/>
          <w:color w:val="000000"/>
          <w:lang w:eastAsia="zh-CN"/>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064"/>
        <w:ind w:firstLine="0"/>
        <w:jc w:val="both"/>
        <w:keepNext/>
        <w:pageBreakBefore w:val="0"/>
        <w:rPr>
          <w:rFonts w:hint="eastAsia"/>
          <w:b/>
          <w:bCs/>
          <w:color w:val="000000"/>
          <w:sz w:val="32"/>
        </w:rPr>
      </w:pPr>
      <w:r>
        <w:rPr>
          <w:rFonts w:hint="eastAsia"/>
          <w:b/>
          <w:bCs/>
          <w:color w:val="000000"/>
          <w:sz w:val="32"/>
        </w:rPr>
        <w:t xml:space="preserve">采购代理机构：南京名东工程项目管理有限公司</w:t>
      </w:r>
      <w:r>
        <w:rPr>
          <w:rFonts w:hint="eastAsia"/>
          <w:b/>
          <w:bCs/>
          <w:color w:val="000000"/>
          <w:sz w:val="32"/>
        </w:rPr>
      </w:r>
      <w:r/>
    </w:p>
    <w:p>
      <w:pPr>
        <w:pStyle w:val="1064"/>
        <w:ind w:firstLine="0"/>
        <w:jc w:val="center"/>
        <w:keepNext/>
        <w:pageBreakBefore w:val="0"/>
        <w:rPr>
          <w:rFonts w:hint="eastAsia"/>
          <w:b/>
          <w:bCs/>
          <w:color w:val="000000"/>
          <w:sz w:val="32"/>
        </w:rPr>
      </w:pPr>
      <w:r>
        <w:rPr>
          <w:rFonts w:hint="eastAsia"/>
          <w:b/>
          <w:bCs/>
          <w:color w:val="000000"/>
          <w:sz w:val="32"/>
        </w:rPr>
      </w:r>
      <w:r/>
    </w:p>
    <w:p>
      <w:pPr>
        <w:pStyle w:val="1064"/>
        <w:ind w:firstLine="0"/>
        <w:jc w:val="both"/>
        <w:keepNext/>
        <w:pageBreakBefore w:val="0"/>
        <w:rPr>
          <w:rFonts w:hint="eastAsia" w:eastAsia="宋体"/>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南京市六合区人民政府龙池街道办事处</w:t>
      </w:r>
      <w:r>
        <w:rPr>
          <w:rFonts w:hint="eastAsia" w:eastAsia="宋体"/>
          <w:b/>
          <w:bCs/>
          <w:color w:val="000000"/>
          <w:sz w:val="32"/>
          <w:lang w:eastAsia="zh-CN"/>
        </w:rPr>
      </w:r>
      <w:r/>
    </w:p>
    <w:p>
      <w:pPr>
        <w:pStyle w:val="940"/>
        <w:jc w:val="center"/>
        <w:keepNext/>
        <w:pageBreakBefore w:val="0"/>
        <w:rPr>
          <w:rFonts w:hint="eastAsia"/>
          <w:b/>
          <w:color w:val="000000"/>
          <w:sz w:val="32"/>
          <w:szCs w:val="32"/>
        </w:rPr>
      </w:pPr>
      <w:r>
        <w:rPr>
          <w:rFonts w:hint="eastAsia"/>
          <w:b/>
          <w:color w:val="000000"/>
          <w:sz w:val="32"/>
          <w:szCs w:val="32"/>
        </w:rPr>
        <w:t xml:space="preserve">2025年</w:t>
      </w:r>
      <w:r>
        <w:rPr>
          <w:rFonts w:hint="eastAsia"/>
          <w:b/>
          <w:color w:val="000000"/>
          <w:sz w:val="32"/>
          <w:szCs w:val="32"/>
          <w:lang w:val="en-US" w:eastAsia="zh-CN"/>
        </w:rPr>
        <w:t xml:space="preserve">11</w:t>
      </w:r>
      <w:r>
        <w:rPr>
          <w:rFonts w:hint="eastAsia"/>
          <w:b/>
          <w:color w:val="000000"/>
          <w:sz w:val="32"/>
          <w:szCs w:val="32"/>
        </w:rPr>
        <w:t xml:space="preserve">月</w:t>
      </w:r>
      <w:r>
        <w:rPr>
          <w:rFonts w:hint="eastAsia"/>
          <w:b/>
          <w:color w:val="000000"/>
          <w:sz w:val="32"/>
          <w:szCs w:val="32"/>
        </w:rPr>
      </w:r>
      <w:r/>
    </w:p>
    <w:p>
      <w:pPr>
        <w:pStyle w:val="940"/>
        <w:jc w:val="left"/>
        <w:keepNext/>
        <w:pageBreakBefore w:val="0"/>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0"/>
        <w:jc w:val="center"/>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0"/>
        <w:keepNext/>
        <w:pageBreakBefore w:val="0"/>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pStyle w:val="940"/>
        <w:jc w:val="center"/>
        <w:keepNext/>
        <w:pageBreakBefore w:val="0"/>
        <w:spacing w:line="480" w:lineRule="auto"/>
        <w:rPr>
          <w:rFonts w:hint="eastAsia" w:ascii="黑体" w:hAnsi="Arial" w:eastAsia="黑体"/>
          <w:b/>
          <w:color w:val="000000"/>
          <w:sz w:val="40"/>
          <w:szCs w:val="20"/>
        </w:rPr>
        <w:sectPr>
          <w:footnotePr/>
          <w:endnotePr/>
          <w:type w:val="nextPage"/>
          <w:pgSz w:w="11907" w:h="16840" w:orient="portrait"/>
          <w:pgMar w:top="1440" w:right="1474" w:bottom="1440" w:left="1588" w:header="851" w:footer="992" w:gutter="0"/>
          <w:cols w:num="1" w:sep="0" w:space="1701" w:equalWidth="1"/>
          <w:docGrid w:linePitch="360"/>
          <w:titlePg/>
        </w:sectPr>
        <w:outlineLvl w:val="0"/>
      </w:pPr>
      <w:r>
        <w:rPr>
          <w:rFonts w:hint="eastAsia" w:ascii="黑体" w:hAnsi="Arial" w:eastAsia="黑体"/>
          <w:b/>
          <w:color w:val="000000"/>
          <w:sz w:val="40"/>
          <w:szCs w:val="20"/>
        </w:rPr>
      </w:r>
      <w:r/>
    </w:p>
    <w:p>
      <w:pPr>
        <w:pStyle w:val="940"/>
        <w:jc w:val="center"/>
        <w:keepNext/>
        <w:pageBreakBefore w:val="0"/>
        <w:spacing w:line="480" w:lineRule="auto"/>
        <w:rPr>
          <w:rFonts w:hint="eastAsia" w:ascii="黑体" w:hAnsi="Arial" w:eastAsia="黑体"/>
          <w:b/>
          <w:color w:val="000000"/>
          <w:sz w:val="40"/>
          <w:szCs w:val="20"/>
        </w:rPr>
        <w:outlineLvl w:val="0"/>
      </w:pPr>
      <w:r>
        <w:rPr>
          <w:rFonts w:hint="eastAsia" w:ascii="黑体" w:hAnsi="Arial" w:eastAsia="黑体"/>
          <w:b/>
          <w:color w:val="000000"/>
          <w:sz w:val="40"/>
          <w:szCs w:val="20"/>
        </w:rPr>
        <w:t xml:space="preserve">总  目  录</w:t>
      </w:r>
      <w:r>
        <w:rPr>
          <w:rFonts w:hint="eastAsia" w:ascii="黑体" w:hAnsi="Arial" w:eastAsia="黑体"/>
          <w:b/>
          <w:color w:val="000000"/>
          <w:sz w:val="40"/>
          <w:szCs w:val="20"/>
        </w:rPr>
      </w:r>
      <w:r/>
    </w:p>
    <w:p>
      <w:pPr>
        <w:pStyle w:val="940"/>
        <w:keepNext/>
        <w:pageBreakBefore w:val="0"/>
        <w:spacing w:line="480" w:lineRule="auto"/>
        <w:rPr>
          <w:rFonts w:hint="eastAsia" w:ascii="仿宋_GB2312" w:hAnsi="Arial" w:eastAsia="仿宋_GB2312"/>
          <w:b/>
          <w:color w:val="000000"/>
          <w:sz w:val="24"/>
          <w:szCs w:val="20"/>
        </w:rPr>
      </w:pPr>
      <w:r/>
      <w:bookmarkStart w:id="0" w:name="_Toc513029200"/>
      <w:r/>
      <w:bookmarkStart w:id="1" w:name="_Toc523127445"/>
      <w:r/>
      <w:bookmarkStart w:id="2" w:name="_Toc479757206"/>
      <w:r/>
      <w:bookmarkStart w:id="3" w:name="_Toc16938516"/>
      <w:r/>
      <w:bookmarkStart w:id="4" w:name="_Toc20823272"/>
      <w:r/>
      <w:bookmarkStart w:id="5" w:name="_Toc120614210"/>
      <w:r>
        <w:rPr>
          <w:rFonts w:hint="eastAsia" w:ascii="仿宋_GB2312" w:hAnsi="Arial" w:eastAsia="仿宋_GB2312"/>
          <w:b/>
          <w:color w:val="000000"/>
          <w:sz w:val="24"/>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rPr>
          <w:rFonts w:hint="eastAsia" w:ascii="黑体" w:hAnsi="宋体" w:eastAsia="黑体"/>
          <w:color w:val="000000"/>
          <w:sz w:val="32"/>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rPr>
          <w:rFonts w:hint="eastAsia" w:ascii="黑体" w:hAnsi="宋体" w:eastAsia="黑体"/>
          <w:color w:val="000000"/>
          <w:sz w:val="32"/>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w:t>
      </w:r>
      <w:r>
        <w:rPr>
          <w:rFonts w:hint="eastAsia" w:ascii="黑体" w:hAnsi="宋体" w:eastAsia="黑体"/>
          <w:color w:val="000000"/>
          <w:sz w:val="32"/>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rPr>
          <w:rFonts w:hint="eastAsia" w:ascii="黑体" w:hAnsi="宋体" w:eastAsia="黑体"/>
          <w:color w:val="000000"/>
          <w:sz w:val="32"/>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w:t>
      </w:r>
      <w:r>
        <w:rPr>
          <w:rFonts w:hint="eastAsia" w:ascii="黑体" w:hAnsi="宋体" w:eastAsia="黑体"/>
          <w:color w:val="000000"/>
          <w:sz w:val="32"/>
          <w:szCs w:val="20"/>
        </w:rPr>
      </w:r>
      <w:r/>
    </w:p>
    <w:p>
      <w:pPr>
        <w:pStyle w:val="940"/>
        <w:numPr>
          <w:ilvl w:val="0"/>
          <w:numId w:val="4"/>
        </w:numPr>
        <w:jc w:val="left"/>
        <w:keepNext/>
        <w:pageBreakBefore w:val="0"/>
        <w:spacing w:line="960" w:lineRule="auto"/>
        <w:tabs>
          <w:tab w:val="left" w:pos="1440" w:leader="none"/>
        </w:tabs>
        <w:rPr>
          <w:rFonts w:hint="eastAsia" w:ascii="黑体" w:hAnsi="宋体" w:eastAsia="黑体"/>
          <w:color w:val="000000"/>
          <w:sz w:val="32"/>
          <w:szCs w:val="20"/>
        </w:rPr>
        <w:outlineLvl w:val="0"/>
      </w:pPr>
      <w:r>
        <w:rPr>
          <w:rFonts w:hint="eastAsia" w:ascii="黑体" w:hAnsi="宋体" w:eastAsia="黑体"/>
          <w:color w:val="000000"/>
          <w:sz w:val="32"/>
          <w:szCs w:val="20"/>
        </w:rPr>
        <w:t xml:space="preserve">响应文件格式</w:t>
      </w:r>
      <w:r>
        <w:rPr>
          <w:rFonts w:hint="eastAsia" w:ascii="黑体" w:hAnsi="宋体" w:eastAsia="黑体"/>
          <w:color w:val="000000"/>
          <w:sz w:val="32"/>
          <w:szCs w:val="20"/>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keepNext/>
        <w:pageBreakBefore w:val="0"/>
        <w:rPr>
          <w:rFonts w:hint="eastAsia"/>
          <w:color w:val="000000"/>
          <w:szCs w:val="21"/>
        </w:rPr>
      </w:pPr>
      <w:r>
        <w:rPr>
          <w:rFonts w:hint="eastAsia"/>
          <w:color w:val="000000"/>
          <w:szCs w:val="21"/>
        </w:rPr>
      </w:r>
      <w:r/>
    </w:p>
    <w:p>
      <w:pPr>
        <w:pStyle w:val="940"/>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项目概况</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eastAsia="zh-CN"/>
        </w:rPr>
        <w:t xml:space="preserve">龙池街道综治中心改造提升项目JSZC-320116-NJMD-C2025-0018</w:t>
      </w:r>
      <w:r>
        <w:rPr>
          <w:rFonts w:hint="eastAsia" w:ascii="宋体" w:hAnsi="宋体"/>
          <w:color w:val="000000"/>
          <w:sz w:val="24"/>
          <w:szCs w:val="24"/>
        </w:rPr>
        <w:t xml:space="preserve">采购项目的潜在供应商应在“江苏政府采购网、南京公共采购信息网”获取采购文件，并于2025-</w:t>
      </w: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9 </w:t>
      </w:r>
      <w:r>
        <w:rPr>
          <w:rFonts w:hint="eastAsia" w:ascii="宋体" w:hAnsi="宋体"/>
          <w:color w:val="000000"/>
          <w:sz w:val="24"/>
          <w:szCs w:val="24"/>
        </w:rPr>
        <w:t xml:space="preserve">09:00（北京时间）前提交响应文件。</w:t>
      </w:r>
      <w:r>
        <w:rPr>
          <w:rFonts w:hint="eastAsia" w:ascii="宋体" w:hAnsi="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JSZC-320116-NJMD-C2025-0018</w:t>
      </w:r>
      <w:r>
        <w:rPr>
          <w:rFonts w:hint="eastAsia" w:ascii="宋体" w:hAnsi="宋体" w:eastAsia="宋体"/>
          <w:color w:val="000000"/>
          <w:sz w:val="24"/>
          <w:szCs w:val="24"/>
          <w:lang w:eastAsia="zh-CN"/>
        </w:rPr>
      </w:r>
      <w:r/>
    </w:p>
    <w:p>
      <w:pPr>
        <w:pStyle w:val="940"/>
        <w:ind w:firstLine="480"/>
        <w:keepNext/>
        <w:pageBreakBefore w:val="0"/>
        <w:spacing w:line="264" w:lineRule="auto"/>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龙池街道综治中心改造提升项目</w:t>
      </w:r>
      <w:r>
        <w:rPr>
          <w:rFonts w:hint="eastAsia" w:ascii="宋体" w:hAnsi="宋体" w:eastAsia="宋体"/>
          <w:color w:val="000000"/>
          <w:sz w:val="24"/>
          <w:szCs w:val="24"/>
          <w:lang w:eastAsia="zh-CN"/>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3.预算金额：150万元</w:t>
      </w:r>
      <w:r>
        <w:rPr>
          <w:rFonts w:hint="eastAsia" w:ascii="宋体" w:hAnsi="宋体"/>
          <w:color w:val="000000"/>
          <w:sz w:val="24"/>
          <w:szCs w:val="24"/>
        </w:rPr>
      </w:r>
      <w:r/>
    </w:p>
    <w:p>
      <w:pPr>
        <w:pStyle w:val="940"/>
        <w:ind w:firstLine="480"/>
        <w:keepNext/>
        <w:pageBreakBefore w:val="0"/>
        <w:spacing w:line="264" w:lineRule="auto"/>
        <w:rPr>
          <w:rFonts w:ascii="宋体" w:hAnsi="宋体"/>
          <w:color w:val="000000"/>
          <w:sz w:val="24"/>
          <w:szCs w:val="24"/>
        </w:rPr>
      </w:pPr>
      <w:r>
        <w:rPr>
          <w:rFonts w:hint="eastAsia" w:ascii="宋体" w:hAnsi="宋体"/>
          <w:color w:val="000000"/>
          <w:sz w:val="24"/>
          <w:szCs w:val="24"/>
        </w:rPr>
        <w:t xml:space="preserve">4.最高限价：113</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180961</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元</w:t>
      </w:r>
      <w:r>
        <w:rPr>
          <w:rFonts w:ascii="宋体" w:hAnsi="宋体"/>
          <w:color w:val="000000"/>
          <w:sz w:val="24"/>
          <w:szCs w:val="24"/>
        </w:rPr>
      </w:r>
      <w:r/>
    </w:p>
    <w:p>
      <w:pPr>
        <w:pStyle w:val="940"/>
        <w:ind w:firstLine="480"/>
        <w:keepNext/>
        <w:pageBreakBefore w:val="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5.采购需求（简介）：对龙池街道综治中心及部分室外附属设施进行改造提升</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940"/>
        <w:ind w:firstLine="480"/>
        <w:keepNext/>
        <w:pageBreakBefore w:val="0"/>
        <w:spacing w:line="264" w:lineRule="auto"/>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90</w:t>
      </w:r>
      <w:r>
        <w:rPr>
          <w:rFonts w:hint="eastAsia" w:ascii="宋体" w:hAnsi="宋体" w:eastAsia="宋体" w:cs="宋体"/>
          <w:color w:val="000000"/>
          <w:sz w:val="24"/>
        </w:rPr>
        <w:t xml:space="preserve">日历天</w:t>
      </w:r>
      <w:r>
        <w:rPr>
          <w:rFonts w:ascii="宋体" w:hAnsi="宋体" w:cs="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rPr>
          <w:rFonts w:hint="eastAsia" w:ascii="宋体" w:hAnsi="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940"/>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940"/>
        <w:ind w:firstLine="480"/>
        <w:keepNext/>
        <w:pageBreakBefore w:val="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2.落实政府采购政策需满足的资格要求：本项目专门面向中小企业采购。</w:t>
      </w:r>
      <w:r>
        <w:rPr>
          <w:rFonts w:hint="eastAsia" w:ascii="宋体" w:hAnsi="宋体"/>
          <w:color w:val="000000"/>
          <w:sz w:val="24"/>
          <w:szCs w:val="24"/>
          <w:lang w:val="zh-CN"/>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本项目采购标的对应的中小企业划分标准所属行业为：建筑业</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资质要求：具有建筑工程施工总承包三级（含）以上资质</w:t>
      </w:r>
      <w:r>
        <w:rPr>
          <w:rFonts w:hint="eastAsia" w:ascii="宋体" w:hAnsi="宋体"/>
          <w:color w:val="000000"/>
          <w:sz w:val="24"/>
          <w:szCs w:val="24"/>
          <w:lang w:eastAsia="zh-CN"/>
        </w:rPr>
        <w:t xml:space="preserve">，</w:t>
      </w:r>
      <w:r>
        <w:rPr>
          <w:rFonts w:hint="eastAsia" w:ascii="宋体" w:hAnsi="宋体"/>
          <w:color w:val="000000"/>
          <w:sz w:val="24"/>
          <w:szCs w:val="24"/>
        </w:rPr>
        <w:t xml:space="preserve">且具有主管部门出具的有效期内安全生产许可证</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2.项目经理资质要求：建筑工程专业注册建造师二级（含）以上并且项目经理具有有效期内的安全生产考核B类证书</w:t>
      </w:r>
      <w:r>
        <w:rPr>
          <w:rFonts w:hint="eastAsia" w:ascii="宋体" w:hAnsi="宋体"/>
          <w:color w:val="000000"/>
          <w:sz w:val="24"/>
          <w:szCs w:val="24"/>
          <w:lang w:eastAsia="zh-CN"/>
        </w:rPr>
        <w:t xml:space="preserve">。</w:t>
      </w:r>
      <w:r>
        <w:rPr>
          <w:rFonts w:hint="eastAsia" w:ascii="宋体" w:hAnsi="宋体"/>
          <w:color w:val="000000"/>
          <w:sz w:val="24"/>
          <w:szCs w:val="24"/>
        </w:rPr>
        <w:t xml:space="preserve">(提供劳动合同以及近半年(</w:t>
      </w:r>
      <w:r>
        <w:rPr>
          <w:rFonts w:hint="eastAsia" w:ascii="宋体" w:hAnsi="宋体"/>
          <w:color w:val="000000"/>
          <w:sz w:val="24"/>
          <w:szCs w:val="24"/>
          <w:lang w:eastAsia="zh-CN"/>
        </w:rPr>
        <w:t xml:space="preserve">202</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年</w:t>
      </w:r>
      <w:r>
        <w:rPr>
          <w:rFonts w:hint="eastAsia" w:ascii="宋体" w:hAnsi="宋体"/>
          <w:color w:val="000000"/>
          <w:sz w:val="24"/>
          <w:szCs w:val="24"/>
          <w:lang w:val="en-US" w:eastAsia="zh-CN"/>
        </w:rPr>
        <w:t xml:space="preserve">6</w:t>
      </w:r>
      <w:r>
        <w:rPr>
          <w:rFonts w:hint="eastAsia" w:ascii="宋体" w:hAnsi="宋体"/>
          <w:color w:val="000000"/>
          <w:sz w:val="24"/>
          <w:szCs w:val="24"/>
          <w:lang w:eastAsia="zh-CN"/>
        </w:rPr>
        <w:t xml:space="preserve">月-202</w:t>
      </w:r>
      <w:r>
        <w:rPr>
          <w:rFonts w:hint="eastAsia" w:ascii="宋体" w:hAnsi="宋体"/>
          <w:color w:val="000000"/>
          <w:sz w:val="24"/>
          <w:szCs w:val="24"/>
          <w:lang w:val="en-US" w:eastAsia="zh-CN"/>
        </w:rPr>
        <w:t xml:space="preserve">5</w:t>
      </w:r>
      <w:r>
        <w:rPr>
          <w:rFonts w:hint="eastAsia" w:ascii="宋体" w:hAnsi="宋体"/>
          <w:color w:val="000000"/>
          <w:sz w:val="24"/>
          <w:szCs w:val="24"/>
          <w:lang w:eastAsia="zh-CN"/>
        </w:rPr>
        <w:t xml:space="preserve">年</w:t>
      </w:r>
      <w:r>
        <w:rPr>
          <w:rFonts w:hint="eastAsia" w:ascii="宋体" w:hAnsi="宋体"/>
          <w:color w:val="000000"/>
          <w:sz w:val="24"/>
          <w:szCs w:val="24"/>
          <w:lang w:val="en-US" w:eastAsia="zh-CN"/>
        </w:rPr>
        <w:t xml:space="preserve">11</w:t>
      </w:r>
      <w:r>
        <w:rPr>
          <w:rFonts w:hint="eastAsia" w:ascii="宋体" w:hAnsi="宋体"/>
          <w:color w:val="000000"/>
          <w:sz w:val="24"/>
          <w:szCs w:val="24"/>
          <w:lang w:eastAsia="zh-CN"/>
        </w:rPr>
        <w:t xml:space="preserve">月</w:t>
      </w:r>
      <w:r>
        <w:rPr>
          <w:rFonts w:hint="eastAsia" w:ascii="宋体" w:hAnsi="宋体"/>
          <w:color w:val="000000"/>
          <w:sz w:val="24"/>
          <w:szCs w:val="24"/>
        </w:rPr>
        <w:t xml:space="preserve">)中任意一月缴纳的</w:t>
      </w:r>
      <w:r>
        <w:rPr>
          <w:rFonts w:hint="eastAsia" w:ascii="宋体" w:hAnsi="宋体"/>
          <w:color w:val="000000"/>
          <w:sz w:val="24"/>
          <w:szCs w:val="24"/>
          <w:lang w:val="en-US" w:eastAsia="zh-CN"/>
        </w:rPr>
        <w:t xml:space="preserve">社保</w:t>
      </w:r>
      <w:r>
        <w:rPr>
          <w:rFonts w:hint="eastAsia" w:ascii="宋体" w:hAnsi="宋体"/>
          <w:color w:val="000000"/>
          <w:sz w:val="24"/>
          <w:szCs w:val="24"/>
        </w:rPr>
        <w:t xml:space="preserve">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（三）拒绝下述供应商参加本次采购活动</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1.单位负责人为同一人或者存在直接控股、管理关系的不同供应商，不得参加同一合同项下的政府采购活动。</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2.为采购项目提供整体设计、规范编制或者项目管理、监理、检测等服务的供应商，不得参加本项目的采购活动。</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、南京公共采购信息网</w:t>
      </w:r>
      <w:r>
        <w:rPr>
          <w:rFonts w:hint="eastAsia" w:ascii="宋体" w:hAnsi="宋体" w:cs="宋体"/>
          <w:color w:val="000000"/>
          <w:sz w:val="24"/>
          <w:szCs w:val="24"/>
        </w:rPr>
        <w:t xml:space="preserve">”免费下载。</w:t>
      </w:r>
      <w:r>
        <w:rPr>
          <w:rFonts w:hint="eastAsia" w:ascii="宋体" w:hAnsi="宋体" w:cs="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43"/>
        <w:ind w:firstLine="372"/>
        <w:keepNext/>
        <w:pageBreakBefore w:val="0"/>
        <w:spacing w:before="145" w:after="145" w:line="264" w:lineRule="auto"/>
        <w:rPr>
          <w:rFonts w:hint="eastAsia" w:ascii="宋体" w:hAnsi="宋体"/>
          <w:b w:val="0"/>
          <w:bCs w:val="0"/>
          <w:color w:val="000000"/>
          <w:sz w:val="24"/>
          <w:szCs w:val="24"/>
        </w:rPr>
      </w:pPr>
      <w:r>
        <w:rPr>
          <w:rFonts w:hint="eastAsia" w:ascii="宋体" w:hAnsi="宋体" w:cs="宋体"/>
          <w:b w:val="0"/>
          <w:bCs w:val="0"/>
          <w:color w:val="000000"/>
          <w:sz w:val="24"/>
          <w:szCs w:val="24"/>
        </w:rPr>
        <w:t xml:space="preserve"> 202</w:t>
      </w:r>
      <w:r>
        <w:rPr>
          <w:rFonts w:hint="eastAsia" w:ascii="宋体" w:hAnsi="宋体" w:cs="宋体"/>
          <w:b w:val="0"/>
          <w:bCs w:val="0"/>
          <w:color w:val="000000"/>
          <w:sz w:val="24"/>
          <w:szCs w:val="24"/>
          <w:lang w:val="en-US" w:eastAsia="zh-CN"/>
        </w:rPr>
        <w:t xml:space="preserve">5</w:t>
      </w:r>
      <w:r>
        <w:rPr>
          <w:rFonts w:hint="eastAsia" w:ascii="宋体" w:hAnsi="宋体"/>
          <w:b w:val="0"/>
          <w:bCs w:val="0"/>
          <w:color w:val="000000"/>
          <w:sz w:val="24"/>
          <w:szCs w:val="24"/>
        </w:rPr>
        <w:t xml:space="preserve">年</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2</w:t>
      </w:r>
      <w:r>
        <w:rPr>
          <w:rFonts w:hint="eastAsia" w:ascii="宋体" w:hAnsi="宋体"/>
          <w:b w:val="0"/>
          <w:bCs w:val="0"/>
          <w:color w:val="000000"/>
          <w:sz w:val="24"/>
          <w:szCs w:val="24"/>
        </w:rPr>
        <w:t xml:space="preserve">月</w:t>
      </w:r>
      <w:r>
        <w:rPr>
          <w:rFonts w:hint="eastAsia" w:ascii="宋体" w:hAnsi="宋体" w:cs="宋体"/>
          <w:b w:val="0"/>
          <w:bCs w:val="0"/>
          <w:color w:val="000000"/>
          <w:sz w:val="24"/>
          <w:szCs w:val="24"/>
          <w:u w:val="none"/>
          <w:lang w:val="en-US" w:eastAsia="zh-CN"/>
        </w:rPr>
        <w:t xml:space="preserve">9</w:t>
      </w:r>
      <w:r>
        <w:rPr>
          <w:rFonts w:hint="eastAsia" w:ascii="宋体" w:hAnsi="宋体"/>
          <w:b w:val="0"/>
          <w:bCs w:val="0"/>
          <w:color w:val="000000"/>
          <w:sz w:val="24"/>
          <w:szCs w:val="24"/>
        </w:rPr>
        <w:t xml:space="preserve">日</w:t>
      </w:r>
      <w:r>
        <w:rPr>
          <w:rFonts w:hint="eastAsia" w:ascii="宋体" w:hAnsi="宋体" w:cs="宋体"/>
          <w:b w:val="0"/>
          <w:bCs w:val="0"/>
          <w:color w:val="000000"/>
          <w:sz w:val="24"/>
          <w:szCs w:val="24"/>
          <w:lang w:val="en-US" w:eastAsia="zh-CN"/>
        </w:rPr>
        <w:t xml:space="preserve">09</w:t>
      </w:r>
      <w:r>
        <w:rPr>
          <w:rFonts w:hint="eastAsia"/>
          <w:b w:val="0"/>
          <w:bCs w:val="0"/>
          <w:color w:val="000000"/>
          <w:sz w:val="24"/>
          <w:szCs w:val="24"/>
        </w:rPr>
        <w:t xml:space="preserve">时</w:t>
      </w:r>
      <w:r>
        <w:rPr>
          <w:rFonts w:hint="eastAsia" w:ascii="宋体" w:hAnsi="宋体" w:cs="宋体"/>
          <w:b w:val="0"/>
          <w:bCs w:val="0"/>
          <w:color w:val="000000"/>
          <w:sz w:val="24"/>
          <w:szCs w:val="24"/>
          <w:lang w:val="en-US" w:eastAsia="zh-CN"/>
        </w:rPr>
        <w:t xml:space="preserve">00</w:t>
      </w:r>
      <w:r>
        <w:rPr>
          <w:rFonts w:hint="eastAsia" w:ascii="宋体" w:hAnsi="宋体"/>
          <w:b w:val="0"/>
          <w:bCs w:val="0"/>
          <w:color w:val="000000"/>
          <w:sz w:val="24"/>
          <w:szCs w:val="24"/>
        </w:rPr>
        <w:t xml:space="preserve">分（北京时间）。</w:t>
      </w:r>
      <w:r>
        <w:rPr>
          <w:rFonts w:hint="eastAsia" w:ascii="宋体" w:hAnsi="宋体"/>
          <w:b w:val="0"/>
          <w:bCs w:val="0"/>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940"/>
        <w:ind w:firstLine="480"/>
        <w:keepNext/>
        <w:pageBreakBefore w:val="0"/>
        <w:spacing w:line="264"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本项目不组织集中</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"http://www.ccgp-jiangsu.gov.cn/jiangsu/zlxz/ee/ee3a4bc5a3454aa2b0d9312230633ce9.html" </w:instrText>
      </w:r>
      <w:r>
        <w:rPr>
          <w:rFonts w:hint="eastAsia" w:ascii="宋体" w:hAnsi="宋体" w:cs="宋体"/>
          <w:color w:val="000000"/>
          <w:sz w:val="24"/>
          <w:szCs w:val="24"/>
        </w:rPr>
        <w:fldChar w:fldCharType="separate"/>
      </w:r>
      <w:r>
        <w:rPr>
          <w:rStyle w:val="963"/>
          <w:rFonts w:hint="eastAsia" w:ascii="宋体" w:hAnsi="宋体" w:cs="宋体"/>
          <w:color w:val="000000"/>
          <w:sz w:val="24"/>
          <w:szCs w:val="24"/>
        </w:rPr>
        <w:t xml:space="preserve">下载地址</w:t>
      </w:r>
      <w:r>
        <w:rPr>
          <w:rFonts w:hint="eastAsia" w:ascii="宋体" w:hAnsi="宋体" w:cs="宋体"/>
          <w:color w:val="000000"/>
          <w:sz w:val="24"/>
          <w:szCs w:val="24"/>
        </w:rPr>
        <w:fldChar w:fldCharType="end"/>
      </w:r>
      <w:r>
        <w:rPr>
          <w:rFonts w:hint="eastAsia" w:ascii="宋体" w:hAnsi="宋体" w:cs="宋体"/>
          <w:color w:val="000000"/>
          <w:sz w:val="24"/>
          <w:szCs w:val="24"/>
        </w:rPr>
        <w:t xml:space="preserve">（CTRL+鼠标左键）。</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943"/>
        <w:ind w:firstLine="465"/>
        <w:keepNext/>
        <w:pageBreakBefore w:val="0"/>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ascii="Arial" w:hAnsi="Arial" w:eastAsia="Arial" w:cs="Arial"/>
          <w:color w:val="000000"/>
          <w:sz w:val="24"/>
          <w:szCs w:val="24"/>
          <w:shd w:val="clear" w:color="auto" w:fill="ffffff"/>
        </w:rPr>
        <w:t xml:space="preserve">单位名称：</w:t>
      </w:r>
      <w:r>
        <w:rPr>
          <w:rFonts w:hint="eastAsia" w:ascii="Arial" w:hAnsi="Arial" w:eastAsia="宋体" w:cs="Arial"/>
          <w:color w:val="000000"/>
          <w:sz w:val="24"/>
          <w:szCs w:val="24"/>
          <w:shd w:val="clear" w:color="auto" w:fill="ffffff"/>
          <w:lang w:eastAsia="zh-CN"/>
        </w:rPr>
        <w:t xml:space="preserve">南京市六合区人民政府龙池街道办事处</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s="宋体"/>
          <w:color w:val="000000"/>
          <w:sz w:val="24"/>
          <w:szCs w:val="24"/>
        </w:rPr>
        <w:t xml:space="preserve">单位地址：</w:t>
      </w:r>
      <w:r>
        <w:rPr>
          <w:rFonts w:hint="eastAsia" w:ascii="宋体" w:hAnsi="宋体" w:cs="宋体"/>
          <w:color w:val="000000"/>
          <w:sz w:val="24"/>
          <w:szCs w:val="24"/>
          <w:lang w:eastAsia="zh-CN"/>
        </w:rPr>
        <w:t xml:space="preserve">南京市六合区龙池街道新东路18号</w:t>
      </w:r>
      <w:r>
        <w:rPr>
          <w:rFonts w:hint="eastAsia" w:ascii="宋体" w:hAnsi="宋体"/>
          <w:color w:val="000000"/>
          <w:sz w:val="24"/>
          <w:szCs w:val="24"/>
        </w:rPr>
      </w:r>
      <w:r/>
    </w:p>
    <w:p>
      <w:pPr>
        <w:pStyle w:val="940"/>
        <w:ind w:firstLine="480"/>
        <w:keepNext/>
        <w:pageBreakBefore w:val="0"/>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龚工</w:t>
      </w:r>
      <w:r>
        <w:rPr>
          <w:rFonts w:ascii="宋体" w:hAnsi="宋体" w:eastAsia="宋体"/>
          <w:color w:val="000000"/>
          <w:sz w:val="24"/>
          <w:szCs w:val="24"/>
          <w:lang w:val="en-US" w:eastAsia="zh-CN"/>
        </w:rPr>
      </w:r>
      <w:r/>
    </w:p>
    <w:p>
      <w:pPr>
        <w:pStyle w:val="940"/>
        <w:ind w:firstLine="480"/>
        <w:keepNext/>
        <w:pageBreakBefore w:val="0"/>
        <w:spacing w:line="264" w:lineRule="auto"/>
        <w:rPr>
          <w:rFonts w:ascii="宋体" w:hAnsi="宋体"/>
          <w:color w:val="000000"/>
          <w:sz w:val="24"/>
          <w:szCs w:val="24"/>
          <w:lang w:val="en-US"/>
        </w:rPr>
      </w:pPr>
      <w:r>
        <w:rPr>
          <w:rFonts w:hint="eastAsia" w:ascii="宋体" w:hAnsi="宋体"/>
          <w:color w:val="000000"/>
          <w:sz w:val="24"/>
          <w:szCs w:val="24"/>
        </w:rPr>
        <w:t xml:space="preserve">联系电话：</w:t>
      </w:r>
      <w:bookmarkStart w:id="6" w:name="_Toc28359086"/>
      <w:r/>
      <w:bookmarkStart w:id="7" w:name="_Toc28359009"/>
      <w:r>
        <w:rPr>
          <w:rFonts w:hint="eastAsia" w:ascii="宋体" w:hAnsi="宋体"/>
          <w:color w:val="000000"/>
          <w:sz w:val="24"/>
          <w:szCs w:val="24"/>
        </w:rPr>
        <w:t xml:space="preserve">025-57662288</w:t>
      </w:r>
      <w:r>
        <w:rPr>
          <w:rFonts w:ascii="宋体" w:hAnsi="宋体"/>
          <w:color w:val="000000"/>
          <w:sz w:val="24"/>
          <w:szCs w:val="24"/>
          <w:lang w:val="en-US"/>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6"/>
      <w:r/>
      <w:bookmarkEnd w:id="7"/>
      <w:r>
        <w:rPr>
          <w:rFonts w:hint="eastAsia" w:ascii="宋体" w:hAnsi="宋体"/>
          <w:color w:val="000000"/>
          <w:sz w:val="24"/>
          <w:szCs w:val="24"/>
        </w:rPr>
        <w:t xml:space="preserve">采购代理机构信息</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单位名称：南京名东工程项目管理有限公司</w:t>
      </w:r>
      <w:r>
        <w:rPr>
          <w:rFonts w:hint="eastAsia" w:ascii="宋体" w:hAnsi="宋体"/>
          <w:color w:val="000000"/>
          <w:sz w:val="24"/>
          <w:szCs w:val="24"/>
        </w:rPr>
      </w:r>
      <w:r/>
    </w:p>
    <w:p>
      <w:pPr>
        <w:pStyle w:val="940"/>
        <w:ind w:firstLine="480"/>
        <w:keepNext/>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单位地址：六合区雄州东路85号理想城2幢1505室</w:t>
      </w:r>
      <w:r>
        <w:rPr>
          <w:rFonts w:hint="eastAsia" w:ascii="宋体" w:hAnsi="宋体"/>
          <w:color w:val="000000"/>
          <w:sz w:val="24"/>
          <w:szCs w:val="24"/>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联系人：陈伟</w:t>
      </w:r>
      <w:r>
        <w:rPr>
          <w:rFonts w:hint="eastAsia" w:ascii="宋体" w:hAnsi="宋体" w:cs="宋体"/>
          <w:color w:val="000000"/>
          <w:sz w:val="24"/>
          <w:szCs w:val="24"/>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联系电话：025-58474077</w:t>
      </w:r>
      <w:r>
        <w:rPr>
          <w:rFonts w:hint="eastAsia" w:ascii="宋体" w:hAnsi="宋体" w:cs="宋体"/>
          <w:color w:val="000000"/>
          <w:sz w:val="24"/>
          <w:szCs w:val="24"/>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项目联系人：陈伟</w:t>
      </w:r>
      <w:r>
        <w:rPr>
          <w:rFonts w:hint="eastAsia" w:ascii="宋体" w:hAnsi="宋体" w:cs="宋体"/>
          <w:color w:val="000000"/>
          <w:sz w:val="24"/>
          <w:szCs w:val="24"/>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电话：025-58474077</w:t>
      </w:r>
      <w:r>
        <w:rPr>
          <w:rFonts w:hint="eastAsia" w:ascii="宋体" w:hAnsi="宋体" w:cs="宋体"/>
          <w:color w:val="000000"/>
          <w:sz w:val="24"/>
          <w:szCs w:val="24"/>
        </w:rPr>
      </w:r>
      <w:r/>
    </w:p>
    <w:p>
      <w:pPr>
        <w:pStyle w:val="940"/>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0"/>
        <w:keepNext/>
        <w:pageBreakBefore w:val="0"/>
        <w:rPr>
          <w:rFonts w:hint="eastAsia"/>
          <w:color w:val="000000"/>
        </w:rPr>
      </w:pPr>
      <w:r>
        <w:rPr>
          <w:rFonts w:hint="eastAsia"/>
          <w:color w:val="000000"/>
        </w:rPr>
      </w:r>
      <w:r/>
    </w:p>
    <w:p>
      <w:pPr>
        <w:pStyle w:val="940"/>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40"/>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8" w:name="_Toc16938519"/>
      <w:r/>
      <w:bookmarkStart w:id="9" w:name="_Toc20823275"/>
      <w:r/>
      <w:bookmarkStart w:id="10" w:name="_Toc120614214"/>
      <w:r/>
      <w:bookmarkStart w:id="11" w:name="_Toc513029203"/>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color w:val="000000"/>
        </w:rPr>
        <w:t xml:space="preserve">1</w:t>
      </w:r>
      <w:bookmarkEnd w:id="13"/>
      <w:r>
        <w:rPr>
          <w:rFonts w:hint="eastAsia" w:ascii="方正楷体_GBK" w:hAnsi="方正楷体_GBK" w:eastAsia="方正楷体_GBK" w:cs="方正楷体_GBK"/>
          <w:color w:val="000000"/>
        </w:rPr>
        <w:t xml:space="preserve">.采购方式</w:t>
      </w:r>
      <w:bookmarkEnd w:id="14"/>
      <w:r/>
      <w:bookmarkEnd w:id="15"/>
      <w:r/>
      <w:bookmarkEnd w:id="16"/>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7" w:name="_Toc513029205"/>
      <w:r/>
      <w:bookmarkStart w:id="18" w:name="_Toc20823277"/>
      <w:r/>
      <w:bookmarkStart w:id="19" w:name="_Toc16938521"/>
      <w:r>
        <w:rPr>
          <w:rFonts w:hint="eastAsia" w:ascii="方正楷体_GBK" w:hAnsi="方正楷体_GBK" w:eastAsia="方正楷体_GBK" w:cs="方正楷体_GBK"/>
          <w:color w:val="000000"/>
        </w:rPr>
        <w:t xml:space="preserve">2.合格的</w:t>
      </w:r>
      <w:bookmarkEnd w:id="17"/>
      <w:r/>
      <w:bookmarkEnd w:id="18"/>
      <w:r/>
      <w:bookmarkEnd w:id="19"/>
      <w:r>
        <w:rPr>
          <w:rFonts w:hint="eastAsia" w:ascii="方正楷体_GBK" w:hAnsi="方正楷体_GBK" w:eastAsia="方正楷体_GBK" w:cs="方正楷体_GBK"/>
          <w:color w:val="000000"/>
        </w:rPr>
        <w:t xml:space="preserve">供应商</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20" w:name="_Toc20823278"/>
      <w:r/>
      <w:bookmarkStart w:id="21" w:name="_Toc513029206"/>
      <w:r/>
      <w:bookmarkStart w:id="22" w:name="_Toc16938522"/>
      <w:r>
        <w:rPr>
          <w:rFonts w:hint="eastAsia" w:ascii="方正楷体_GBK" w:hAnsi="方正楷体_GBK" w:eastAsia="方正楷体_GBK" w:cs="方正楷体_GBK"/>
          <w:color w:val="000000"/>
        </w:rPr>
        <w:t xml:space="preserve">3.适用法律</w:t>
      </w:r>
      <w:bookmarkEnd w:id="20"/>
      <w:r/>
      <w:bookmarkEnd w:id="21"/>
      <w:r/>
      <w:bookmarkEnd w:id="22"/>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23" w:name="_Toc513029207"/>
      <w:r/>
      <w:bookmarkStart w:id="24" w:name="_Toc462564067"/>
      <w:r/>
      <w:bookmarkStart w:id="25" w:name="_Toc16938523"/>
      <w:r/>
      <w:bookmarkStart w:id="26" w:name="_Toc20823279"/>
      <w:r>
        <w:rPr>
          <w:rFonts w:hint="eastAsia" w:ascii="方正楷体_GBK" w:hAnsi="方正楷体_GBK" w:eastAsia="方正楷体_GBK" w:cs="方正楷体_GBK"/>
          <w:color w:val="000000"/>
        </w:rPr>
        <w:t xml:space="preserve">4.磋商费用</w:t>
      </w:r>
      <w:bookmarkEnd w:id="23"/>
      <w:r/>
      <w:bookmarkEnd w:id="24"/>
      <w:r/>
      <w:bookmarkEnd w:id="25"/>
      <w:r/>
      <w:bookmarkEnd w:id="26"/>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lang w:val="en-US" w:eastAsia="zh-CN"/>
        </w:rPr>
        <w:t xml:space="preserve">，本项目代理费、评委费由采购人支付</w:t>
      </w:r>
      <w:r>
        <w:rPr>
          <w:rFonts w:hint="eastAsia" w:ascii="宋体" w:hAnsi="宋体"/>
          <w:color w:val="000000"/>
          <w:sz w:val="24"/>
          <w:szCs w:val="21"/>
        </w:rPr>
        <w:t xml:space="preserve">。</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27" w:name="_Toc120614215"/>
      <w:r/>
      <w:bookmarkStart w:id="28" w:name="_Toc20823281"/>
      <w:r/>
      <w:bookmarkStart w:id="29" w:name="_Toc16938525"/>
      <w:r/>
      <w:bookmarkStart w:id="30" w:name="_Toc513029209"/>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31" w:name="_Toc513029210"/>
      <w:r/>
      <w:bookmarkStart w:id="32" w:name="_Toc20823282"/>
      <w:r/>
      <w:bookmarkStart w:id="33" w:name="_Toc16938526"/>
      <w:r>
        <w:rPr>
          <w:rFonts w:hint="eastAsia" w:ascii="方正楷体_GBK" w:hAnsi="方正楷体_GBK" w:eastAsia="方正楷体_GBK" w:cs="方正楷体_GBK"/>
          <w:color w:val="000000"/>
        </w:rPr>
        <w:t xml:space="preserve">6.磋商文件构成</w:t>
      </w:r>
      <w:bookmarkEnd w:id="31"/>
      <w:r/>
      <w:bookmarkEnd w:id="32"/>
      <w:r/>
      <w:bookmarkEnd w:id="33"/>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34" w:name="_Toc20823283"/>
      <w:r/>
      <w:bookmarkStart w:id="35" w:name="_Toc16938527"/>
      <w:r/>
      <w:bookmarkStart w:id="36" w:name="_Toc462564070"/>
      <w:r/>
      <w:bookmarkStart w:id="37" w:name="_Toc513029211"/>
      <w:r>
        <w:rPr>
          <w:rFonts w:hint="eastAsia" w:ascii="方正楷体_GBK" w:hAnsi="方正楷体_GBK" w:eastAsia="方正楷体_GBK" w:cs="方正楷体_GBK"/>
          <w:color w:val="000000"/>
        </w:rPr>
        <w:t xml:space="preserve">7.磋商文件的澄清</w:t>
      </w:r>
      <w:bookmarkEnd w:id="34"/>
      <w:r/>
      <w:bookmarkEnd w:id="35"/>
      <w:r/>
      <w:bookmarkEnd w:id="36"/>
      <w:r/>
      <w:bookmarkEnd w:id="37"/>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38" w:name="_Toc513029212"/>
      <w:r/>
      <w:bookmarkStart w:id="39" w:name="_Toc20823284"/>
      <w:r/>
      <w:bookmarkStart w:id="40" w:name="_Toc16938528"/>
      <w:r/>
      <w:bookmarkStart w:id="41" w:name="_Toc462564071"/>
      <w:r>
        <w:rPr>
          <w:rFonts w:hint="eastAsia" w:ascii="方正楷体_GBK" w:hAnsi="方正楷体_GBK" w:eastAsia="方正楷体_GBK" w:cs="方正楷体_GBK"/>
          <w:color w:val="000000"/>
        </w:rPr>
        <w:t xml:space="preserve">8.磋商文件的修改</w:t>
      </w:r>
      <w:bookmarkEnd w:id="38"/>
      <w:r/>
      <w:bookmarkEnd w:id="39"/>
      <w:r/>
      <w:bookmarkEnd w:id="40"/>
      <w:r/>
      <w:bookmarkEnd w:id="41"/>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bookmarkStart w:id="42" w:name="_Toc20823285"/>
      <w:r/>
      <w:bookmarkStart w:id="43" w:name="_Toc462564072"/>
      <w:r/>
      <w:bookmarkStart w:id="44" w:name="_Toc16938529"/>
      <w:r/>
      <w:bookmarkStart w:id="45" w:name="_Toc120614216"/>
      <w:r/>
      <w:bookmarkStart w:id="46" w:name="_Toc513029213"/>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rPr>
          <w:rFonts w:hint="eastAsia" w:ascii="宋体" w:hAnsi="宋体"/>
          <w:color w:val="000000"/>
          <w:sz w:val="24"/>
          <w:szCs w:val="21"/>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47" w:name="_Toc513029214"/>
      <w:r/>
      <w:bookmarkStart w:id="48" w:name="_Toc462564073"/>
      <w:r/>
      <w:bookmarkStart w:id="49" w:name="_Toc16938530"/>
      <w:r/>
      <w:bookmarkStart w:id="50" w:name="_Toc20823286"/>
      <w:r>
        <w:rPr>
          <w:rFonts w:hint="eastAsia" w:ascii="方正楷体_GBK" w:hAnsi="方正楷体_GBK" w:eastAsia="方正楷体_GBK" w:cs="方正楷体_GBK"/>
          <w:color w:val="000000"/>
        </w:rPr>
        <w:t xml:space="preserve">9.响应文件的语言及度量衡单位</w:t>
      </w:r>
      <w:bookmarkEnd w:id="47"/>
      <w:r/>
      <w:bookmarkEnd w:id="48"/>
      <w:r/>
      <w:bookmarkEnd w:id="49"/>
      <w:r/>
      <w:bookmarkEnd w:id="50"/>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51" w:name="_Toc16938531"/>
      <w:r/>
      <w:bookmarkStart w:id="52" w:name="_Toc513029215"/>
      <w:r/>
      <w:bookmarkStart w:id="53" w:name="_Toc20823287"/>
      <w:r/>
      <w:bookmarkStart w:id="54" w:name="_Toc462564074"/>
      <w:r>
        <w:rPr>
          <w:rFonts w:hint="eastAsia" w:ascii="方正楷体_GBK" w:hAnsi="方正楷体_GBK" w:eastAsia="方正楷体_GBK" w:cs="方正楷体_GBK"/>
          <w:color w:val="000000"/>
        </w:rPr>
        <w:t xml:space="preserve">10.响应文件构成</w:t>
      </w:r>
      <w:bookmarkEnd w:id="51"/>
      <w:r/>
      <w:bookmarkEnd w:id="52"/>
      <w:r/>
      <w:bookmarkEnd w:id="53"/>
      <w:r/>
      <w:bookmarkEnd w:id="54"/>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55" w:name="_Hlt26954838"/>
      <w:r/>
      <w:bookmarkEnd w:id="55"/>
      <w:r/>
      <w:bookmarkStart w:id="56" w:name="_Toc513029219"/>
      <w:r/>
      <w:bookmarkStart w:id="57" w:name="_Toc14577357"/>
      <w:r/>
      <w:bookmarkStart w:id="58" w:name="_Toc49090509"/>
      <w:r/>
      <w:bookmarkStart w:id="59" w:name="_Toc49090507"/>
      <w:r/>
      <w:bookmarkStart w:id="60" w:name="_Toc513029216"/>
      <w:r/>
      <w:bookmarkStart w:id="61" w:name="_Toc14577354"/>
      <w:r/>
      <w:bookmarkStart w:id="62" w:name="_Toc49090508"/>
      <w:r/>
      <w:bookmarkStart w:id="63" w:name="_Toc14577355"/>
      <w:r/>
      <w:bookmarkStart w:id="64" w:name="_Hlt26670360"/>
      <w:r/>
      <w:bookmarkEnd w:id="64"/>
      <w:r/>
      <w:bookmarkStart w:id="65" w:name="_Hlt26668975"/>
      <w:r/>
      <w:bookmarkEnd w:id="65"/>
      <w:r>
        <w:rPr>
          <w:rFonts w:hint="eastAsia" w:ascii="方正楷体_GBK" w:hAnsi="方正楷体_GBK" w:eastAsia="方正楷体_GBK" w:cs="方正楷体_GBK"/>
          <w:color w:val="000000"/>
        </w:rPr>
        <w:t xml:space="preserve">11.证明磋商响应标的符合磋商文件规定的文件</w:t>
      </w:r>
      <w:bookmarkEnd w:id="56"/>
      <w:r/>
      <w:bookmarkEnd w:id="57"/>
      <w:r/>
      <w:bookmarkEnd w:id="58"/>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bookmarkEnd w:id="59"/>
      <w:r/>
      <w:bookmarkEnd w:id="60"/>
      <w:r/>
      <w:bookmarkEnd w:id="61"/>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End w:id="62"/>
      <w:r/>
      <w:bookmarkEnd w:id="63"/>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66" w:name="_Hlt26954846"/>
      <w:r/>
      <w:bookmarkEnd w:id="66"/>
      <w:r/>
      <w:bookmarkStart w:id="67" w:name="_Hlt26954731"/>
      <w:r/>
      <w:bookmarkEnd w:id="67"/>
      <w:r/>
      <w:bookmarkStart w:id="68" w:name="_Hlt26670482"/>
      <w:r/>
      <w:bookmarkEnd w:id="68"/>
      <w:r/>
      <w:bookmarkStart w:id="69" w:name="_Hlt26954848"/>
      <w:r/>
      <w:bookmarkEnd w:id="69"/>
      <w:r/>
      <w:bookmarkStart w:id="70" w:name="_Hlt26670486"/>
      <w:r/>
      <w:bookmarkEnd w:id="70"/>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71" w:name="_Toc49090510"/>
      <w:r/>
      <w:bookmarkStart w:id="72" w:name="_Toc14577359"/>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End w:id="71"/>
      <w:r/>
      <w:bookmarkEnd w:id="72"/>
      <w:r/>
      <w:bookmarkStart w:id="73" w:name="_Toc14577360"/>
      <w:r/>
      <w:bookmarkStart w:id="74" w:name="_Toc49090511"/>
      <w:r>
        <w:rPr>
          <w:rFonts w:hint="eastAsia" w:ascii="方正楷体_GBK" w:hAnsi="方正楷体_GBK" w:eastAsia="方正楷体_GBK" w:cs="方正楷体_GBK"/>
          <w:color w:val="000000"/>
        </w:rPr>
        <w:t xml:space="preserve">15.磋商有效期</w:t>
      </w:r>
      <w:bookmarkEnd w:id="73"/>
      <w:r/>
      <w:bookmarkEnd w:id="74"/>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75" w:name="_Hlt26954852"/>
      <w:r/>
      <w:bookmarkEnd w:id="75"/>
      <w:r/>
      <w:bookmarkStart w:id="76" w:name="_Toc513029224"/>
      <w:r/>
      <w:bookmarkStart w:id="77" w:name="_Toc16938540"/>
      <w:r/>
      <w:bookmarkStart w:id="78" w:name="_Toc120614217"/>
      <w:r/>
      <w:bookmarkStart w:id="79" w:name="_Hlt26954739"/>
      <w:r/>
      <w:bookmarkEnd w:id="79"/>
      <w:r/>
      <w:bookmarkStart w:id="80" w:name="_Toc20823296"/>
      <w:r>
        <w:rPr>
          <w:rFonts w:hint="eastAsia" w:ascii="方正黑体_GBK" w:hAnsi="方正黑体_GBK" w:eastAsia="方正黑体_GBK" w:cs="方正黑体_GBK"/>
          <w:b w:val="0"/>
          <w:bCs w:val="0"/>
          <w:color w:val="000000"/>
          <w:sz w:val="30"/>
          <w:szCs w:val="30"/>
        </w:rPr>
        <w:t xml:space="preserve">四、响应文件的递交</w:t>
      </w:r>
      <w:bookmarkEnd w:id="76"/>
      <w:r/>
      <w:bookmarkEnd w:id="77"/>
      <w:r/>
      <w:bookmarkEnd w:id="78"/>
      <w:r/>
      <w:bookmarkEnd w:id="80"/>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81" w:name="_Toc16938541"/>
      <w:r/>
      <w:bookmarkStart w:id="82" w:name="_Toc462564084"/>
      <w:r/>
      <w:bookmarkStart w:id="83" w:name="_Toc20823297"/>
      <w:r/>
      <w:bookmarkStart w:id="84" w:name="_Toc513029225"/>
      <w:r>
        <w:rPr>
          <w:rFonts w:hint="eastAsia" w:ascii="方正楷体_GBK" w:hAnsi="方正楷体_GBK" w:eastAsia="方正楷体_GBK" w:cs="方正楷体_GBK"/>
          <w:color w:val="000000"/>
        </w:rPr>
        <w:t xml:space="preserve">17.</w:t>
      </w:r>
      <w:bookmarkEnd w:id="81"/>
      <w:r/>
      <w:bookmarkEnd w:id="82"/>
      <w:r/>
      <w:bookmarkEnd w:id="83"/>
      <w:r/>
      <w:bookmarkEnd w:id="84"/>
      <w:r>
        <w:rPr>
          <w:rFonts w:hint="eastAsia" w:ascii="方正楷体_GBK" w:hAnsi="方正楷体_GBK" w:eastAsia="方正楷体_GBK" w:cs="方正楷体_GBK"/>
          <w:color w:val="000000"/>
        </w:rPr>
        <w:t xml:space="preserve">响应文件的递交</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5" w:name="_Toc20823298"/>
      <w:r/>
      <w:bookmarkStart w:id="86" w:name="_Toc513029226"/>
      <w:r/>
      <w:bookmarkStart w:id="87" w:name="_Toc16938542"/>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bookmarkEnd w:id="85"/>
      <w:r/>
      <w:bookmarkEnd w:id="86"/>
      <w:r/>
      <w:bookmarkEnd w:id="87"/>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88" w:name="_Toc16938543"/>
      <w:r/>
      <w:bookmarkStart w:id="89" w:name="_Toc513029227"/>
      <w:r/>
      <w:bookmarkStart w:id="90" w:name="_Toc20823299"/>
      <w:r>
        <w:rPr>
          <w:rFonts w:hint="eastAsia" w:ascii="方正楷体_GBK" w:hAnsi="方正楷体_GBK" w:eastAsia="方正楷体_GBK" w:cs="方正楷体_GBK"/>
          <w:color w:val="000000"/>
        </w:rPr>
        <w:t xml:space="preserve">18.响应文件</w:t>
      </w:r>
      <w:bookmarkEnd w:id="88"/>
      <w:r/>
      <w:bookmarkEnd w:id="89"/>
      <w:r/>
      <w:bookmarkEnd w:id="90"/>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91" w:name="_Toc513029228"/>
      <w:r/>
      <w:bookmarkStart w:id="92" w:name="_Toc20823300"/>
      <w:r/>
      <w:bookmarkStart w:id="93" w:name="_Toc16938544"/>
      <w:r>
        <w:rPr>
          <w:rFonts w:hint="eastAsia" w:ascii="方正楷体_GBK" w:hAnsi="方正楷体_GBK" w:eastAsia="方正楷体_GBK" w:cs="方正楷体_GBK"/>
          <w:color w:val="000000"/>
        </w:rPr>
        <w:t xml:space="preserve">19.响应文件的撤回和修改</w:t>
      </w:r>
      <w:bookmarkEnd w:id="91"/>
      <w:r/>
      <w:bookmarkEnd w:id="92"/>
      <w:r/>
      <w:bookmarkEnd w:id="93"/>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bookmarkStart w:id="94" w:name="_Toc513029229"/>
      <w:r/>
      <w:bookmarkStart w:id="95" w:name="_Toc16938545"/>
      <w:r/>
      <w:bookmarkStart w:id="96" w:name="_Toc20823301"/>
      <w:r/>
      <w:bookmarkStart w:id="97"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98" w:name="_Toc513029230"/>
      <w:r/>
      <w:bookmarkStart w:id="99" w:name="_Toc20823302"/>
      <w:r/>
      <w:bookmarkStart w:id="100" w:name="_Toc16938546"/>
      <w:r>
        <w:rPr>
          <w:rFonts w:hint="eastAsia" w:ascii="方正楷体_GBK" w:hAnsi="方正楷体_GBK" w:eastAsia="方正楷体_GBK" w:cs="方正楷体_GBK"/>
          <w:color w:val="000000"/>
        </w:rPr>
        <w:t xml:space="preserve">2</w:t>
      </w:r>
      <w:bookmarkEnd w:id="98"/>
      <w:r/>
      <w:bookmarkEnd w:id="99"/>
      <w:r/>
      <w:bookmarkEnd w:id="100"/>
      <w:r>
        <w:rPr>
          <w:rFonts w:hint="eastAsia" w:ascii="方正楷体_GBK" w:hAnsi="方正楷体_GBK" w:eastAsia="方正楷体_GBK" w:cs="方正楷体_GBK"/>
          <w:color w:val="000000"/>
        </w:rPr>
        <w:t xml:space="preserve">0.响应文件解密</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01" w:name="_Toc16938547"/>
      <w:r/>
      <w:bookmarkStart w:id="102" w:name="_Toc513029231"/>
      <w:r/>
      <w:bookmarkStart w:id="103" w:name="_Toc20823303"/>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21.2 磋商小组由采购人代表和有关技术、经济或法律等方面的专家组成，且人员构成符合政府采购有关规定。</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bookmarkEnd w:id="101"/>
      <w:r/>
      <w:bookmarkEnd w:id="102"/>
      <w:r/>
      <w:bookmarkEnd w:id="103"/>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04" w:name="_Toc20823304"/>
      <w:r/>
      <w:bookmarkStart w:id="105" w:name="_Toc513029232"/>
      <w:r/>
      <w:bookmarkStart w:id="106" w:name="_Toc16938548"/>
      <w:r>
        <w:rPr>
          <w:rFonts w:hint="eastAsia" w:ascii="方正楷体_GBK" w:hAnsi="方正楷体_GBK" w:eastAsia="方正楷体_GBK" w:cs="方正楷体_GBK"/>
          <w:color w:val="000000"/>
        </w:rPr>
        <w:t xml:space="preserve">23.评审过程中的澄清</w:t>
      </w:r>
      <w:bookmarkEnd w:id="104"/>
      <w:r/>
      <w:bookmarkEnd w:id="105"/>
      <w:r/>
      <w:bookmarkEnd w:id="106"/>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07" w:name="_Toc16938549"/>
      <w:r/>
      <w:bookmarkStart w:id="108" w:name="_Toc513029233"/>
      <w:r/>
      <w:bookmarkStart w:id="109" w:name="_Toc20823305"/>
      <w:r>
        <w:rPr>
          <w:rFonts w:hint="eastAsia" w:ascii="方正楷体_GBK" w:hAnsi="方正楷体_GBK" w:eastAsia="方正楷体_GBK" w:cs="方正楷体_GBK"/>
          <w:color w:val="000000"/>
        </w:rPr>
        <w:t xml:space="preserve">24.响应文件的审</w:t>
      </w:r>
      <w:bookmarkEnd w:id="107"/>
      <w:r/>
      <w:bookmarkEnd w:id="108"/>
      <w:r/>
      <w:bookmarkEnd w:id="109"/>
      <w:r>
        <w:rPr>
          <w:rFonts w:hint="eastAsia" w:ascii="方正楷体_GBK" w:hAnsi="方正楷体_GBK" w:eastAsia="方正楷体_GBK" w:cs="方正楷体_GBK"/>
          <w:color w:val="000000"/>
        </w:rPr>
        <w:t xml:space="preserve">查</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24.3.11 响应文件未按照磋商文件要求加盖电子公章。</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24.3.12 法律法规及本磋商文件规定的其他无效响应的情形。</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24.4 未实质性响应磋商文件的响应文件按无效响应处理。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bookmarkStart w:id="110" w:name="_Toc513029234"/>
      <w:r/>
      <w:bookmarkStart w:id="111" w:name="_Toc16938550"/>
      <w:r/>
      <w:bookmarkStart w:id="112" w:name="_Toc20823306"/>
      <w:r>
        <w:rPr>
          <w:rFonts w:hint="eastAsia" w:ascii="宋体" w:hAnsi="宋体"/>
          <w:color w:val="000000"/>
          <w:sz w:val="24"/>
          <w:szCs w:val="21"/>
        </w:rPr>
        <w:t xml:space="preserve">24.6 供应商在项目评审全过程中应保持通讯畅通，</w:t>
      </w:r>
      <w:r>
        <w:rPr>
          <w:rFonts w:hint="eastAsia" w:ascii="宋体" w:hAnsi="宋体"/>
          <w:color w:val="000000"/>
          <w:sz w:val="24"/>
          <w:lang w:val="zh-CN"/>
        </w:rPr>
        <w:t xml:space="preserve">及时登录苏采云系统查阅、答复相关信息，并安排专人与代理机构及磋商小组联系。</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10"/>
      <w:r/>
      <w:bookmarkEnd w:id="111"/>
      <w:r/>
      <w:bookmarkEnd w:id="112"/>
      <w:r>
        <w:rPr>
          <w:rFonts w:hint="eastAsia" w:ascii="方正楷体_GBK" w:hAnsi="方正楷体_GBK" w:eastAsia="方正楷体_GBK" w:cs="方正楷体_GBK"/>
          <w:color w:val="000000"/>
        </w:rPr>
        <w:t xml:space="preserve">5.磋商程序及评审方法与评审标准</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bookmarkStart w:id="113" w:name="_Toc20823307"/>
      <w:r/>
      <w:bookmarkStart w:id="114" w:name="_Toc513029235"/>
      <w:r/>
      <w:bookmarkStart w:id="115" w:name="_Toc120614219"/>
      <w:r/>
      <w:bookmarkStart w:id="116" w:name="_Toc16938551"/>
      <w:r>
        <w:rPr>
          <w:rFonts w:hint="eastAsia" w:ascii="宋体" w:hAnsi="宋体"/>
          <w:color w:val="000000"/>
          <w:sz w:val="24"/>
          <w:szCs w:val="21"/>
        </w:rPr>
        <w:t xml:space="preserve">25.1 磋商程序</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940"/>
        <w:ind w:firstLine="354"/>
        <w:keepNext/>
        <w:pageBreakBefore w:val="0"/>
        <w:spacing w:line="360" w:lineRule="exact"/>
        <w:widowControl/>
        <w:rPr>
          <w:rFonts w:hint="eastAsia"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本项目报价遵循苏财购〔2025〕62 号文件《关于推动解决政府采购异常低价问题相关工作的通知》要求执行，评审中出现下列情形之一的，评审小组应当启动异常低价投标（响应）审查程序：响应低于采购项目预算 50% 的；响应报价低于采购项目最高限价 45% 的；评审小组认定的供应商报价过低、有可能影响产品质量或者不能诚信履约的其他情形。评审小组将通过苏采云系统要求供应商在评标现场合理的时间</w:t>
      </w:r>
      <w:r>
        <w:rPr>
          <w:rFonts w:hint="eastAsia" w:ascii="宋体" w:hAnsi="宋体" w:eastAsia="宋体" w:cs="宋体"/>
          <w:b/>
          <w:color w:val="000000"/>
          <w:sz w:val="24"/>
        </w:rPr>
        <w:t xml:space="preserve">(30分钟)</w:t>
      </w:r>
      <w:r>
        <w:rPr>
          <w:rFonts w:ascii="宋体" w:hAnsi="宋体" w:eastAsia="宋体" w:cs="宋体"/>
          <w:b/>
          <w:color w:val="000000"/>
          <w:sz w:val="24"/>
        </w:rPr>
        <w:t xml:space="preserve">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r>
        <w:rPr>
          <w:rFonts w:ascii="宋体" w:hAnsi="宋体" w:eastAsia="宋体" w:cs="宋体"/>
          <w:color w:val="000000"/>
          <w:sz w:val="24"/>
        </w:rPr>
        <w:t xml:space="preserve">；</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940"/>
        <w:ind w:firstLine="422"/>
        <w:keepNext/>
        <w:pageBreakBefore w:val="0"/>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17" w:name="_Toc20823310"/>
      <w:r/>
      <w:bookmarkStart w:id="118" w:name="_Toc513029238"/>
      <w:r/>
      <w:bookmarkStart w:id="119" w:name="_Toc16938554"/>
      <w:r>
        <w:rPr>
          <w:rFonts w:hint="eastAsia" w:ascii="方正楷体_GBK" w:hAnsi="方正楷体_GBK" w:eastAsia="方正楷体_GBK" w:cs="方正楷体_GBK"/>
          <w:color w:val="000000"/>
        </w:rPr>
        <w:t xml:space="preserve">2</w:t>
      </w:r>
      <w:bookmarkEnd w:id="118"/>
      <w:r>
        <w:rPr>
          <w:rFonts w:hint="eastAsia" w:ascii="方正楷体_GBK" w:hAnsi="方正楷体_GBK" w:eastAsia="方正楷体_GBK" w:cs="方正楷体_GBK"/>
          <w:color w:val="000000"/>
        </w:rPr>
        <w:t xml:space="preserve">6.确定</w:t>
      </w:r>
      <w:bookmarkEnd w:id="117"/>
      <w:r/>
      <w:bookmarkEnd w:id="119"/>
      <w:r>
        <w:rPr>
          <w:rFonts w:hint="eastAsia" w:ascii="方正楷体_GBK" w:hAnsi="方正楷体_GBK" w:eastAsia="方正楷体_GBK" w:cs="方正楷体_GBK"/>
          <w:color w:val="000000"/>
        </w:rPr>
        <w:t xml:space="preserve">成交单位</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940"/>
        <w:ind w:firstLine="420"/>
        <w:keepNext/>
        <w:pageBreakBefore w:val="0"/>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1</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0"/>
        <w:ind w:firstLine="420"/>
        <w:keepNext/>
        <w:pageBreakBefore w:val="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bookmarkStart w:id="120" w:name="_Toc200451960"/>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940"/>
        <w:ind w:firstLine="420"/>
        <w:keepNext/>
        <w:pageBreakBefore w:val="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944"/>
        <w:ind w:firstLine="420"/>
        <w:keepNext/>
        <w:pageBreakBefore w:val="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940"/>
        <w:ind w:firstLine="420"/>
        <w:keepNext/>
        <w:pageBreakBefore w:val="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943"/>
        <w:ind w:firstLine="465"/>
        <w:keepNext/>
        <w:pageBreakBefore w:val="0"/>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40"/>
        <w:ind w:firstLine="420"/>
        <w:keepNext/>
        <w:pageBreakBefore w:val="0"/>
        <w:rPr>
          <w:rFonts w:hint="eastAsia" w:ascii="宋体" w:hAnsi="宋体"/>
          <w:color w:val="000000"/>
          <w:sz w:val="24"/>
          <w:lang w:val="zh-CN"/>
        </w:rPr>
      </w:pPr>
      <w:r/>
      <w:bookmarkEnd w:id="120"/>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940"/>
        <w:ind w:firstLine="420"/>
        <w:keepNext/>
        <w:pageBreakBefore w:val="0"/>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b/>
          <w:bCs/>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color w:val="000000"/>
          <w:sz w:val="24"/>
          <w:lang w:val="zh-CN"/>
        </w:rPr>
        <w:t xml:space="preserve">供应商组成联合体参加采购活动，联合体中任何一方或多方未按要求签字或盖章、加盖公章的质疑。</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943"/>
        <w:ind w:firstLine="465"/>
        <w:keepNext/>
        <w:pageBreakBefore w:val="0"/>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44"/>
        <w:ind w:firstLine="420"/>
        <w:keepNext/>
        <w:pageBreakBefore w:val="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940"/>
        <w:ind w:firstLine="420"/>
        <w:keepNext/>
        <w:pageBreakBefore w:val="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940"/>
        <w:ind w:right="84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column"/>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940"/>
        <w:jc w:val="center"/>
        <w:rPr>
          <w:rFonts w:ascii="宋体" w:hAnsi="宋体"/>
          <w:b/>
          <w:color w:val="000000"/>
          <w:sz w:val="72"/>
          <w:szCs w:val="52"/>
          <w:highlight w:val="none"/>
        </w:rPr>
      </w:pPr>
      <w:r/>
      <w:bookmarkEnd w:id="0"/>
      <w:r/>
      <w:bookmarkEnd w:id="1"/>
      <w:r/>
      <w:bookmarkEnd w:id="2"/>
      <w:r/>
      <w:bookmarkEnd w:id="3"/>
      <w:r/>
      <w:bookmarkEnd w:id="4"/>
      <w:r/>
      <w:bookmarkEnd w:id="5"/>
      <w:r/>
      <w:bookmarkStart w:id="121" w:name="_Toc462564139"/>
      <w:r/>
      <w:bookmarkStart w:id="122" w:name="_Toc479757211"/>
      <w:r/>
      <w:bookmarkStart w:id="123" w:name="_Toc26554093"/>
      <w:r/>
      <w:bookmarkStart w:id="124" w:name="_Toc49090575"/>
      <w:r>
        <w:rPr>
          <w:rFonts w:hint="eastAsia" w:ascii="宋体" w:hAnsi="宋体"/>
          <w:b/>
          <w:color w:val="000000"/>
          <w:sz w:val="72"/>
          <w:szCs w:val="52"/>
          <w:highlight w:val="none"/>
        </w:rPr>
        <w:t xml:space="preserve">建设工程施工合同</w:t>
      </w:r>
      <w:r>
        <w:rPr>
          <w:rFonts w:ascii="宋体" w:hAnsi="宋体"/>
          <w:b/>
          <w:color w:val="000000"/>
          <w:sz w:val="72"/>
          <w:szCs w:val="52"/>
          <w:highlight w:val="none"/>
        </w:rPr>
      </w:r>
      <w:r/>
    </w:p>
    <w:p>
      <w:pPr>
        <w:pStyle w:val="940"/>
        <w:jc w:val="center"/>
        <w:rPr>
          <w:rFonts w:ascii="宋体" w:hAnsi="宋体"/>
          <w:b/>
          <w:color w:val="000000"/>
          <w:sz w:val="52"/>
          <w:szCs w:val="52"/>
          <w:highlight w:val="none"/>
        </w:rPr>
      </w:pPr>
      <w:r>
        <w:rPr>
          <w:rFonts w:hint="eastAsia" w:ascii="宋体" w:hAnsi="宋体"/>
          <w:b/>
          <w:color w:val="000000"/>
          <w:sz w:val="52"/>
          <w:szCs w:val="52"/>
          <w:highlight w:val="none"/>
        </w:rPr>
        <w:t xml:space="preserve">（示范文本）</w:t>
      </w:r>
      <w:r>
        <w:rPr>
          <w:rFonts w:ascii="宋体" w:hAnsi="宋体"/>
          <w:b/>
          <w:color w:val="000000"/>
          <w:sz w:val="52"/>
          <w:szCs w:val="52"/>
          <w:highlight w:val="none"/>
        </w:rPr>
      </w:r>
      <w:r/>
    </w:p>
    <w:p>
      <w:pPr>
        <w:pStyle w:val="940"/>
        <w:jc w:val="center"/>
        <w:rPr>
          <w:rFonts w:ascii="宋体" w:hAnsi="宋体"/>
          <w:b/>
          <w:color w:val="000000"/>
          <w:sz w:val="52"/>
          <w:szCs w:val="52"/>
          <w:highlight w:val="none"/>
        </w:rPr>
      </w:pPr>
      <w:r>
        <w:rPr>
          <w:rFonts w:ascii="宋体" w:hAnsi="宋体"/>
          <w:b/>
          <w:color w:val="000000"/>
          <w:sz w:val="52"/>
          <w:szCs w:val="52"/>
          <w:highlight w:val="none"/>
        </w:rPr>
      </w:r>
      <w:r/>
    </w:p>
    <w:p>
      <w:pPr>
        <w:pStyle w:val="940"/>
        <w:jc w:val="center"/>
        <w:rPr>
          <w:rFonts w:ascii="宋体" w:hAnsi="宋体"/>
          <w:b/>
          <w:color w:val="000000"/>
          <w:sz w:val="72"/>
          <w:szCs w:val="72"/>
          <w:highlight w:val="none"/>
        </w:rPr>
      </w:pPr>
      <w:r>
        <w:rPr>
          <w:rFonts w:ascii="宋体" w:hAnsi="宋体"/>
          <w:b/>
          <w:color w:val="000000"/>
          <w:sz w:val="72"/>
          <w:szCs w:val="72"/>
          <w:highlight w:val="none"/>
        </w:rPr>
      </w:r>
      <w:r/>
    </w:p>
    <w:p>
      <w:pPr>
        <w:pStyle w:val="940"/>
        <w:jc w:val="center"/>
        <w:rPr>
          <w:rFonts w:ascii="宋体" w:hAnsi="宋体"/>
          <w:b/>
          <w:color w:val="000000"/>
          <w:sz w:val="52"/>
          <w:szCs w:val="52"/>
          <w:highlight w:val="none"/>
        </w:rPr>
      </w:pPr>
      <w:r>
        <w:rPr>
          <w:rFonts w:ascii="宋体" w:hAnsi="宋体"/>
          <w:b/>
          <w:color w:val="000000"/>
          <w:sz w:val="52"/>
          <w:szCs w:val="52"/>
          <w:highlight w:val="none"/>
        </w:rPr>
      </w:r>
      <w:r/>
    </w:p>
    <w:p>
      <w:pPr>
        <w:pStyle w:val="940"/>
        <w:rPr>
          <w:rFonts w:ascii="宋体" w:hAnsi="宋体"/>
          <w:b/>
          <w:color w:val="000000"/>
          <w:sz w:val="28"/>
          <w:szCs w:val="28"/>
          <w:highlight w:val="none"/>
        </w:rPr>
      </w:pPr>
      <w:r>
        <w:rPr>
          <w:rFonts w:ascii="宋体" w:hAnsi="宋体"/>
          <w:b/>
          <w:color w:val="000000"/>
          <w:sz w:val="28"/>
          <w:szCs w:val="28"/>
          <w:highlight w:val="none"/>
        </w:rPr>
      </w:r>
      <w:r/>
    </w:p>
    <w:p>
      <w:pPr>
        <w:pStyle w:val="940"/>
        <w:rPr>
          <w:rFonts w:ascii="宋体" w:hAnsi="宋体"/>
          <w:b/>
          <w:color w:val="000000"/>
          <w:sz w:val="28"/>
          <w:szCs w:val="28"/>
          <w:highlight w:val="none"/>
        </w:rPr>
      </w:pPr>
      <w:r>
        <w:rPr>
          <w:rFonts w:ascii="宋体" w:hAnsi="宋体"/>
          <w:b/>
          <w:color w:val="000000"/>
          <w:sz w:val="28"/>
          <w:szCs w:val="28"/>
          <w:highlight w:val="none"/>
        </w:rPr>
      </w:r>
      <w:r/>
    </w:p>
    <w:p>
      <w:pPr>
        <w:pStyle w:val="940"/>
        <w:rPr>
          <w:rFonts w:ascii="宋体" w:hAnsi="宋体"/>
          <w:b/>
          <w:color w:val="000000"/>
          <w:sz w:val="28"/>
          <w:szCs w:val="28"/>
          <w:highlight w:val="none"/>
        </w:rPr>
      </w:pPr>
      <w:r>
        <w:rPr>
          <w:rFonts w:ascii="宋体" w:hAnsi="宋体"/>
          <w:b/>
          <w:color w:val="000000"/>
          <w:sz w:val="28"/>
          <w:szCs w:val="28"/>
          <w:highlight w:val="none"/>
        </w:rPr>
      </w:r>
      <w:r/>
    </w:p>
    <w:p>
      <w:pPr>
        <w:pStyle w:val="940"/>
        <w:rPr>
          <w:rFonts w:ascii="宋体" w:hAnsi="宋体"/>
          <w:b/>
          <w:color w:val="000000"/>
          <w:sz w:val="28"/>
          <w:szCs w:val="28"/>
          <w:highlight w:val="none"/>
        </w:rPr>
      </w:pPr>
      <w:r>
        <w:rPr>
          <w:rFonts w:ascii="宋体" w:hAnsi="宋体"/>
          <w:b/>
          <w:color w:val="000000"/>
          <w:sz w:val="28"/>
          <w:szCs w:val="28"/>
          <w:highlight w:val="none"/>
        </w:rPr>
      </w:r>
      <w:r/>
    </w:p>
    <w:p>
      <w:pPr>
        <w:pStyle w:val="940"/>
        <w:rPr>
          <w:rFonts w:ascii="宋体" w:hAnsi="宋体"/>
          <w:b/>
          <w:color w:val="000000"/>
          <w:sz w:val="28"/>
          <w:szCs w:val="28"/>
          <w:highlight w:val="none"/>
        </w:rPr>
      </w:pPr>
      <w:r>
        <w:rPr>
          <w:rFonts w:hint="eastAsia" w:ascii="宋体" w:hAnsi="宋体"/>
          <w:b/>
          <w:color w:val="000000"/>
          <w:sz w:val="28"/>
          <w:szCs w:val="28"/>
          <w:highlight w:val="none"/>
        </w:rPr>
        <w:t xml:space="preserve">  </w:t>
      </w:r>
      <w:r>
        <w:rPr>
          <w:rFonts w:ascii="宋体" w:hAnsi="宋体"/>
          <w:b/>
          <w:color w:val="000000"/>
          <w:sz w:val="28"/>
          <w:szCs w:val="28"/>
          <w:highlight w:val="none"/>
        </w:rPr>
      </w:r>
      <w:r/>
    </w:p>
    <w:p>
      <w:pPr>
        <w:pStyle w:val="940"/>
        <w:rPr>
          <w:rFonts w:ascii="宋体" w:hAnsi="宋体"/>
          <w:b/>
          <w:color w:val="000000"/>
          <w:sz w:val="28"/>
          <w:szCs w:val="28"/>
          <w:highlight w:val="none"/>
        </w:rPr>
      </w:pPr>
      <w:r>
        <w:rPr>
          <w:rFonts w:ascii="宋体" w:hAnsi="宋体"/>
          <w:b/>
          <w:color w:val="000000"/>
          <w:sz w:val="28"/>
          <w:szCs w:val="28"/>
          <w:highlight w:val="none"/>
        </w:rPr>
      </w:r>
      <w:r/>
    </w:p>
    <w:p>
      <w:pPr>
        <w:pStyle w:val="940"/>
        <w:ind w:right="2719" w:firstLine="2125"/>
        <w:jc w:val="center"/>
        <w:rPr>
          <w:rFonts w:ascii="宋体" w:hAnsi="宋体"/>
          <w:b/>
          <w:color w:val="000000"/>
          <w:sz w:val="32"/>
          <w:szCs w:val="28"/>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940"/>
                              <w:rPr>
                                <w:b/>
                                <w:bCs/>
                                <w:sz w:val="32"/>
                              </w:rPr>
                            </w:pPr>
                            <w:r>
                              <w:rPr>
                                <w:rFonts w:hint="eastAsia"/>
                                <w:b/>
                                <w:bCs/>
                                <w:sz w:val="32"/>
                              </w:rPr>
                              <w:t xml:space="preserve">制定</w:t>
                            </w:r>
                            <w:r>
                              <w:rPr>
                                <w:b/>
                                <w:bCs/>
                                <w:sz w:val="32"/>
                              </w:rPr>
                            </w:r>
                            <w:r/>
                          </w:p>
                          <w:p>
                            <w:pPr>
                              <w:pStyle w:val="940"/>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pStyle w:val="940"/>
                        <w:rPr>
                          <w:b/>
                          <w:bCs/>
                          <w:sz w:val="32"/>
                        </w:rPr>
                      </w:pPr>
                      <w:r>
                        <w:rPr>
                          <w:rFonts w:hint="eastAsia"/>
                          <w:b/>
                          <w:bCs/>
                          <w:sz w:val="32"/>
                        </w:rPr>
                        <w:t xml:space="preserve">制定</w:t>
                      </w:r>
                      <w:r>
                        <w:rPr>
                          <w:b/>
                          <w:bCs/>
                          <w:sz w:val="32"/>
                        </w:rPr>
                      </w:r>
                      <w:r/>
                    </w:p>
                    <w:p>
                      <w:pPr>
                        <w:pStyle w:val="940"/>
                      </w:pPr>
                      <w:r/>
                      <w:r/>
                    </w:p>
                  </w:txbxContent>
                </v:textbox>
              </v:shape>
            </w:pict>
          </mc:Fallback>
        </mc:AlternateContent>
      </w:r>
      <w:r>
        <w:rPr>
          <w:rFonts w:hint="eastAsia" w:ascii="宋体" w:hAnsi="宋体"/>
          <w:b/>
          <w:color w:val="000000"/>
          <w:spacing w:val="46"/>
          <w:sz w:val="32"/>
          <w:szCs w:val="28"/>
          <w:highlight w:val="none"/>
        </w:rPr>
        <w:t xml:space="preserve">住房和城乡建设</w:t>
      </w:r>
      <w:r>
        <w:rPr>
          <w:rFonts w:hint="eastAsia" w:ascii="宋体" w:hAnsi="宋体"/>
          <w:b/>
          <w:color w:val="000000"/>
          <w:spacing w:val="4"/>
          <w:sz w:val="32"/>
          <w:szCs w:val="28"/>
          <w:highlight w:val="none"/>
        </w:rPr>
        <w:t xml:space="preserve">部</w:t>
      </w:r>
      <w:r>
        <w:rPr>
          <w:rFonts w:ascii="宋体" w:hAnsi="宋体"/>
          <w:b/>
          <w:color w:val="000000"/>
          <w:sz w:val="32"/>
          <w:szCs w:val="28"/>
          <w:highlight w:val="none"/>
        </w:rPr>
      </w:r>
      <w:r/>
    </w:p>
    <w:p>
      <w:pPr>
        <w:pStyle w:val="940"/>
        <w:ind w:right="2719"/>
        <w:jc w:val="center"/>
        <w:rPr>
          <w:rFonts w:ascii="宋体" w:hAnsi="宋体"/>
          <w:b/>
          <w:color w:val="000000"/>
          <w:sz w:val="32"/>
          <w:szCs w:val="28"/>
          <w:highlight w:val="none"/>
        </w:rPr>
      </w:pPr>
      <w:r>
        <w:rPr>
          <w:rFonts w:hint="eastAsia" w:ascii="宋体" w:hAnsi="宋体"/>
          <w:b/>
          <w:color w:val="000000"/>
          <w:sz w:val="32"/>
          <w:szCs w:val="28"/>
          <w:highlight w:val="none"/>
        </w:rPr>
        <w:t xml:space="preserve">             国家工商行政管理总局</w:t>
      </w:r>
      <w:r>
        <w:rPr>
          <w:rFonts w:ascii="宋体" w:hAnsi="宋体"/>
          <w:b/>
          <w:color w:val="000000"/>
          <w:sz w:val="32"/>
          <w:szCs w:val="28"/>
          <w:highlight w:val="none"/>
        </w:rPr>
      </w:r>
      <w:r/>
    </w:p>
    <w:p>
      <w:pPr>
        <w:pStyle w:val="940"/>
        <w:rPr>
          <w:rFonts w:ascii="宋体" w:hAnsi="宋体"/>
          <w:b/>
          <w:color w:val="000000"/>
          <w:highlight w:val="none"/>
        </w:rPr>
      </w:pPr>
      <w:r>
        <w:rPr>
          <w:rFonts w:ascii="宋体" w:hAnsi="宋体"/>
          <w:b/>
          <w:color w:val="000000"/>
          <w:highlight w:val="none"/>
        </w:rPr>
      </w:r>
      <w:r/>
    </w:p>
    <w:p>
      <w:pPr>
        <w:pStyle w:val="940"/>
        <w:rPr>
          <w:rFonts w:ascii="宋体" w:hAnsi="宋体"/>
          <w:b/>
          <w:color w:val="000000"/>
          <w:highlight w:val="none"/>
        </w:rPr>
      </w:pPr>
      <w:r>
        <w:rPr>
          <w:rFonts w:ascii="宋体" w:hAnsi="宋体"/>
          <w:b/>
          <w:color w:val="000000"/>
          <w:highlight w:val="none"/>
        </w:rPr>
      </w:r>
      <w:r/>
    </w:p>
    <w:p>
      <w:pPr>
        <w:pStyle w:val="940"/>
        <w:rPr>
          <w:rFonts w:ascii="宋体" w:hAnsi="宋体"/>
          <w:b/>
          <w:color w:val="000000"/>
          <w:highlight w:val="none"/>
        </w:rPr>
      </w:pPr>
      <w:r>
        <w:rPr>
          <w:rFonts w:ascii="宋体" w:hAnsi="宋体"/>
          <w:b/>
          <w:color w:val="000000"/>
          <w:highlight w:val="none"/>
        </w:rPr>
      </w:r>
      <w:r/>
    </w:p>
    <w:p>
      <w:pPr>
        <w:pStyle w:val="943"/>
        <w:jc w:val="center"/>
        <w:rPr>
          <w:rFonts w:ascii="宋体" w:hAnsi="宋体"/>
          <w:color w:val="000000"/>
          <w:highlight w:val="none"/>
        </w:rPr>
      </w:pPr>
      <w:r>
        <w:rPr>
          <w:rFonts w:hint="eastAsia" w:ascii="宋体" w:hAnsi="宋体"/>
          <w:color w:val="000000"/>
          <w:highlight w:val="none"/>
        </w:rPr>
        <w:br w:type="column"/>
      </w:r>
      <w:r>
        <w:rPr>
          <w:rFonts w:hint="eastAsia" w:ascii="宋体" w:hAnsi="宋体"/>
          <w:color w:val="000000"/>
          <w:highlight w:val="none"/>
        </w:rPr>
        <w:t xml:space="preserve">第一部分 合同协议书</w:t>
      </w:r>
      <w:r>
        <w:rPr>
          <w:rFonts w:ascii="宋体" w:hAnsi="宋体"/>
          <w:color w:val="000000"/>
          <w:highlight w:val="none"/>
        </w:rPr>
      </w:r>
      <w:r/>
    </w:p>
    <w:p>
      <w:pPr>
        <w:pStyle w:val="940"/>
        <w:spacing w:line="360" w:lineRule="auto"/>
        <w:rPr>
          <w:rStyle w:val="952"/>
          <w:rFonts w:ascii="宋体" w:hAnsi="宋体"/>
          <w:b w:val="0"/>
          <w:bCs w:val="0"/>
          <w:color w:val="000000"/>
          <w:highlight w:val="none"/>
        </w:rPr>
      </w:pPr>
      <w:r>
        <w:rPr>
          <w:rFonts w:hint="eastAsia" w:ascii="宋体" w:hAnsi="宋体"/>
          <w:b/>
          <w:color w:val="000000"/>
          <w:sz w:val="24"/>
          <w:highlight w:val="none"/>
        </w:rPr>
        <w:t xml:space="preserve">发包人（全称）：</w:t>
      </w:r>
      <w:r>
        <w:rPr>
          <w:rStyle w:val="952"/>
          <w:rFonts w:hint="eastAsia" w:ascii="宋体" w:hAnsi="宋体"/>
          <w:color w:val="000000"/>
          <w:highlight w:val="none"/>
          <w:u w:val="single"/>
          <w:lang w:eastAsia="zh-CN"/>
        </w:rPr>
        <w:t xml:space="preserve">南京市六合区人民政府龙池街道办事处</w:t>
      </w:r>
      <w:r>
        <w:rPr>
          <w:rStyle w:val="952"/>
          <w:rFonts w:hint="eastAsia" w:ascii="宋体" w:hAnsi="宋体"/>
          <w:bCs w:val="0"/>
          <w:color w:val="000000"/>
          <w:highlight w:val="none"/>
          <w:u w:val="single"/>
        </w:rPr>
        <w:t xml:space="preserve"> </w:t>
      </w:r>
      <w:r>
        <w:rPr>
          <w:rStyle w:val="952"/>
          <w:rFonts w:ascii="宋体" w:hAnsi="宋体"/>
          <w:b w:val="0"/>
          <w:bCs w:val="0"/>
          <w:color w:val="000000"/>
          <w:highlight w:val="none"/>
        </w:rPr>
      </w:r>
      <w:r/>
    </w:p>
    <w:p>
      <w:pPr>
        <w:pStyle w:val="940"/>
        <w:spacing w:line="360" w:lineRule="auto"/>
        <w:rPr>
          <w:rStyle w:val="952"/>
          <w:rFonts w:ascii="宋体" w:hAnsi="宋体"/>
          <w:b w:val="0"/>
          <w:bCs w:val="0"/>
          <w:color w:val="000000"/>
          <w:highlight w:val="none"/>
          <w:u w:val="single"/>
        </w:rPr>
      </w:pPr>
      <w:r>
        <w:rPr>
          <w:rFonts w:hint="eastAsia" w:ascii="宋体" w:hAnsi="宋体"/>
          <w:b/>
          <w:color w:val="000000"/>
          <w:sz w:val="24"/>
          <w:highlight w:val="none"/>
        </w:rPr>
        <w:t xml:space="preserve">承包人（全称）：</w:t>
      </w:r>
      <w:r>
        <w:rPr>
          <w:rStyle w:val="952"/>
          <w:rFonts w:hint="eastAsia" w:ascii="宋体" w:hAnsi="宋体"/>
          <w:bCs w:val="0"/>
          <w:color w:val="000000"/>
          <w:highlight w:val="none"/>
          <w:u w:val="single"/>
        </w:rPr>
        <w:t xml:space="preserve">           </w:t>
      </w:r>
      <w:r>
        <w:rPr>
          <w:rStyle w:val="952"/>
          <w:rFonts w:ascii="宋体" w:hAnsi="宋体"/>
          <w:bCs w:val="0"/>
          <w:color w:val="000000"/>
          <w:highlight w:val="none"/>
          <w:u w:val="single"/>
        </w:rPr>
        <w:t xml:space="preserve">    </w:t>
      </w:r>
      <w:r>
        <w:rPr>
          <w:rStyle w:val="952"/>
          <w:rFonts w:hint="eastAsia" w:ascii="宋体" w:hAnsi="宋体"/>
          <w:bCs w:val="0"/>
          <w:color w:val="000000"/>
          <w:highlight w:val="none"/>
          <w:u w:val="single"/>
        </w:rPr>
        <w:t xml:space="preserve">          </w:t>
      </w:r>
      <w:r>
        <w:rPr>
          <w:rStyle w:val="952"/>
          <w:rFonts w:ascii="宋体" w:hAnsi="宋体"/>
          <w:b w:val="0"/>
          <w:bCs w:val="0"/>
          <w:color w:val="000000"/>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highlight w:val="none"/>
          <w:u w:val="single"/>
          <w:lang w:eastAsia="zh-CN"/>
        </w:rPr>
        <w:t xml:space="preserve">龙池街道综治中心改造提升项目</w:t>
      </w:r>
      <w:r>
        <w:rPr>
          <w:rFonts w:hint="eastAsia" w:ascii="宋体" w:hAnsi="宋体"/>
          <w:color w:val="000000"/>
          <w:sz w:val="24"/>
          <w:highlight w:val="none"/>
        </w:rPr>
        <w:t xml:space="preserve">施工及有关事项，按下列条款签定合同：</w:t>
      </w:r>
      <w:r>
        <w:rPr>
          <w:rFonts w:ascii="宋体" w:hAnsi="宋体"/>
          <w:color w:val="000000"/>
          <w:sz w:val="24"/>
          <w:highlight w:val="none"/>
        </w:rPr>
      </w:r>
      <w:r/>
    </w:p>
    <w:p>
      <w:pPr>
        <w:pStyle w:val="940"/>
        <w:ind w:firstLine="472"/>
        <w:spacing w:line="360" w:lineRule="auto"/>
        <w:rPr>
          <w:rFonts w:ascii="宋体" w:hAnsi="宋体"/>
          <w:color w:val="000000"/>
          <w:sz w:val="24"/>
          <w:highlight w:val="none"/>
        </w:rPr>
      </w:pPr>
      <w:r/>
      <w:bookmarkStart w:id="125" w:name="_Toc351203481"/>
      <w:r>
        <w:rPr>
          <w:rFonts w:hint="eastAsia" w:ascii="宋体" w:hAnsi="宋体"/>
          <w:b/>
          <w:color w:val="000000"/>
          <w:sz w:val="24"/>
          <w:highlight w:val="none"/>
        </w:rPr>
        <w:t xml:space="preserve">一、工程概况</w:t>
      </w:r>
      <w:bookmarkEnd w:id="125"/>
      <w:r>
        <w:rPr>
          <w:rFonts w:ascii="宋体" w:hAnsi="宋体"/>
          <w:color w:val="000000"/>
          <w:sz w:val="24"/>
          <w:highlight w:val="none"/>
        </w:rPr>
      </w:r>
      <w:r/>
    </w:p>
    <w:p>
      <w:pPr>
        <w:pStyle w:val="940"/>
        <w:ind w:firstLine="470"/>
        <w:spacing w:line="360" w:lineRule="auto"/>
        <w:rPr>
          <w:rStyle w:val="952"/>
          <w:rFonts w:hint="eastAsia" w:ascii="宋体" w:hAnsi="宋体" w:eastAsia="宋体"/>
          <w:b w:val="0"/>
          <w:bCs w:val="0"/>
          <w:color w:val="000000"/>
          <w:highlight w:val="none"/>
          <w:lang w:eastAsia="zh-CN"/>
        </w:rPr>
      </w:pPr>
      <w:r>
        <w:rPr>
          <w:rFonts w:hint="eastAsia" w:ascii="宋体" w:hAnsi="宋体"/>
          <w:bCs/>
          <w:color w:val="000000"/>
          <w:sz w:val="24"/>
          <w:highlight w:val="none"/>
        </w:rPr>
        <w:t xml:space="preserve">1.工程名称</w:t>
      </w:r>
      <w:r>
        <w:rPr>
          <w:rFonts w:hint="eastAsia" w:ascii="宋体" w:hAnsi="宋体"/>
          <w:color w:val="000000"/>
          <w:sz w:val="24"/>
          <w:highlight w:val="none"/>
        </w:rPr>
        <w:t xml:space="preserve">：</w:t>
      </w:r>
      <w:r>
        <w:rPr>
          <w:rFonts w:hint="eastAsia" w:ascii="宋体" w:hAnsi="宋体"/>
          <w:color w:val="000000"/>
          <w:sz w:val="24"/>
          <w:highlight w:val="none"/>
          <w:u w:val="single"/>
          <w:lang w:eastAsia="zh-CN"/>
        </w:rPr>
        <w:t xml:space="preserve">龙池街道综治中心改造提升项目</w:t>
      </w:r>
      <w:r>
        <w:rPr>
          <w:rStyle w:val="952"/>
          <w:rFonts w:hint="eastAsia" w:ascii="宋体" w:hAnsi="宋体" w:eastAsia="宋体"/>
          <w:b w:val="0"/>
          <w:bCs w:val="0"/>
          <w:color w:val="000000"/>
          <w:highlight w:val="none"/>
          <w:lang w:eastAsia="zh-CN"/>
        </w:rPr>
      </w:r>
      <w:r/>
    </w:p>
    <w:p>
      <w:pPr>
        <w:pStyle w:val="940"/>
        <w:ind w:firstLine="470"/>
        <w:spacing w:line="360" w:lineRule="auto"/>
        <w:rPr>
          <w:rStyle w:val="952"/>
          <w:rFonts w:ascii="宋体" w:hAnsi="宋体"/>
          <w:b w:val="0"/>
          <w:bCs w:val="0"/>
          <w:color w:val="000000"/>
          <w:highlight w:val="none"/>
        </w:rPr>
      </w:pPr>
      <w:r>
        <w:rPr>
          <w:rFonts w:hint="eastAsia" w:ascii="宋体" w:hAnsi="宋体"/>
          <w:bCs/>
          <w:color w:val="000000"/>
          <w:sz w:val="24"/>
          <w:highlight w:val="none"/>
        </w:rPr>
        <w:t xml:space="preserve">2.工程地点：</w:t>
      </w:r>
      <w:r>
        <w:rPr>
          <w:rFonts w:hint="eastAsia" w:ascii="宋体" w:hAnsi="宋体"/>
          <w:bCs/>
          <w:color w:val="000000"/>
          <w:sz w:val="24"/>
          <w:highlight w:val="none"/>
          <w:u w:val="single"/>
          <w:lang w:val="en-US" w:eastAsia="zh-CN"/>
        </w:rPr>
        <w:t xml:space="preserve">             </w:t>
      </w:r>
      <w:r>
        <w:rPr>
          <w:rStyle w:val="952"/>
          <w:rFonts w:hint="eastAsia" w:ascii="宋体" w:hAnsi="宋体"/>
          <w:color w:val="000000"/>
          <w:highlight w:val="none"/>
          <w:u w:val="single"/>
        </w:rPr>
        <w:t xml:space="preserve"> </w:t>
      </w:r>
      <w:r>
        <w:rPr>
          <w:rStyle w:val="952"/>
          <w:rFonts w:ascii="宋体" w:hAnsi="宋体"/>
          <w:b w:val="0"/>
          <w:bCs w:val="0"/>
          <w:color w:val="000000"/>
          <w:highlight w:val="none"/>
        </w:rPr>
      </w:r>
      <w:r/>
    </w:p>
    <w:p>
      <w:pPr>
        <w:pStyle w:val="940"/>
        <w:ind w:firstLine="47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3.工程立项批准文号：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0"/>
        <w:ind w:firstLine="470"/>
        <w:spacing w:line="360" w:lineRule="auto"/>
        <w:rPr>
          <w:rStyle w:val="952"/>
          <w:rFonts w:ascii="宋体" w:hAnsi="宋体" w:eastAsia="宋体"/>
          <w:b w:val="0"/>
          <w:bCs w:val="0"/>
          <w:color w:val="000000"/>
          <w:highlight w:val="none"/>
          <w:u w:val="single"/>
          <w:lang w:val="en-US" w:eastAsia="zh-CN"/>
        </w:rPr>
      </w:pPr>
      <w:r>
        <w:rPr>
          <w:rFonts w:hint="eastAsia" w:ascii="宋体" w:hAnsi="宋体"/>
          <w:bCs/>
          <w:color w:val="000000"/>
          <w:sz w:val="24"/>
          <w:highlight w:val="none"/>
        </w:rPr>
        <w:t xml:space="preserve">4.资金来源：</w:t>
      </w:r>
      <w:r>
        <w:rPr>
          <w:rFonts w:hint="eastAsia" w:ascii="宋体" w:hAnsi="宋体"/>
          <w:bCs/>
          <w:color w:val="000000"/>
          <w:sz w:val="24"/>
          <w:highlight w:val="none"/>
          <w:u w:val="single"/>
          <w:lang w:val="en-US" w:eastAsia="zh-CN"/>
        </w:rPr>
        <w:t xml:space="preserve">         </w:t>
      </w:r>
      <w:r>
        <w:rPr>
          <w:rStyle w:val="952"/>
          <w:rFonts w:ascii="宋体" w:hAnsi="宋体" w:eastAsia="宋体"/>
          <w:b w:val="0"/>
          <w:bCs w:val="0"/>
          <w:color w:val="000000"/>
          <w:highlight w:val="none"/>
          <w:u w:val="single"/>
          <w:lang w:val="en-US" w:eastAsia="zh-CN"/>
        </w:rPr>
      </w:r>
      <w:r/>
    </w:p>
    <w:p>
      <w:pPr>
        <w:pStyle w:val="940"/>
        <w:ind w:firstLine="470"/>
        <w:spacing w:line="360" w:lineRule="auto"/>
        <w:rPr>
          <w:rStyle w:val="952"/>
          <w:rFonts w:ascii="宋体" w:hAnsi="宋体"/>
          <w:color w:val="000000"/>
          <w:highlight w:val="none"/>
        </w:rPr>
      </w:pPr>
      <w:r>
        <w:rPr>
          <w:rFonts w:hint="eastAsia" w:ascii="宋体" w:hAnsi="宋体"/>
          <w:bCs/>
          <w:color w:val="000000"/>
          <w:sz w:val="24"/>
          <w:highlight w:val="none"/>
        </w:rPr>
        <w:t xml:space="preserve">5.工程内容：</w:t>
      </w:r>
      <w:r>
        <w:rPr>
          <w:rFonts w:hint="eastAsia" w:ascii="宋体" w:hAnsi="宋体"/>
          <w:color w:val="000000"/>
          <w:sz w:val="24"/>
          <w:highlight w:val="none"/>
          <w:u w:val="single"/>
          <w:lang w:eastAsia="zh-CN"/>
        </w:rPr>
        <w:t xml:space="preserve">龙池街道综治中心改造提升项目</w:t>
      </w:r>
      <w:r>
        <w:rPr>
          <w:rFonts w:hint="eastAsia" w:ascii="宋体" w:hAnsi="宋体"/>
          <w:color w:val="000000"/>
          <w:sz w:val="24"/>
          <w:highlight w:val="none"/>
          <w:u w:val="single"/>
        </w:rPr>
        <w:t xml:space="preserve">。（具体以工程量清单为准）。</w:t>
      </w:r>
      <w:r>
        <w:rPr>
          <w:rFonts w:hint="eastAsia" w:ascii="宋体" w:hAnsi="宋体"/>
          <w:color w:val="000000"/>
          <w:sz w:val="24"/>
          <w:highlight w:val="none"/>
        </w:rPr>
        <w:t xml:space="preserve"> </w:t>
      </w:r>
      <w:r>
        <w:rPr>
          <w:rStyle w:val="952"/>
          <w:rFonts w:hint="eastAsia" w:ascii="宋体" w:hAnsi="宋体"/>
          <w:color w:val="000000"/>
          <w:highlight w:val="none"/>
        </w:rPr>
        <w:t xml:space="preserve">                           </w:t>
      </w:r>
      <w:r>
        <w:rPr>
          <w:rStyle w:val="952"/>
          <w:rFonts w:ascii="宋体" w:hAnsi="宋体"/>
          <w:color w:val="000000"/>
          <w:highlight w:val="none"/>
        </w:rPr>
      </w:r>
      <w:r/>
    </w:p>
    <w:p>
      <w:pPr>
        <w:pStyle w:val="940"/>
        <w:ind w:firstLine="470"/>
        <w:spacing w:line="360" w:lineRule="auto"/>
        <w:rPr>
          <w:rFonts w:ascii="宋体" w:hAnsi="宋体"/>
          <w:bCs/>
          <w:color w:val="000000"/>
          <w:sz w:val="24"/>
          <w:highlight w:val="none"/>
        </w:rPr>
      </w:pPr>
      <w:r>
        <w:rPr>
          <w:rFonts w:hint="eastAsia" w:ascii="宋体" w:hAnsi="宋体"/>
          <w:color w:val="000000"/>
          <w:sz w:val="24"/>
          <w:highlight w:val="none"/>
        </w:rPr>
        <w:t xml:space="preserve">群体工程应附《承包人承揽工程项目一览表》（附件1）。</w:t>
      </w:r>
      <w:r>
        <w:rPr>
          <w:rFonts w:ascii="宋体" w:hAnsi="宋体"/>
          <w:bCs/>
          <w:color w:val="000000"/>
          <w:sz w:val="24"/>
          <w:highlight w:val="none"/>
        </w:rPr>
      </w:r>
      <w:r/>
    </w:p>
    <w:p>
      <w:pPr>
        <w:pStyle w:val="940"/>
        <w:ind w:firstLine="470"/>
        <w:spacing w:line="360" w:lineRule="auto"/>
        <w:rPr>
          <w:rStyle w:val="952"/>
          <w:rFonts w:ascii="宋体" w:hAnsi="宋体"/>
          <w:color w:val="000000"/>
          <w:highlight w:val="none"/>
          <w:u w:val="single"/>
        </w:rPr>
      </w:pPr>
      <w:r>
        <w:rPr>
          <w:rFonts w:hint="eastAsia" w:ascii="宋体" w:hAnsi="宋体"/>
          <w:bCs/>
          <w:color w:val="000000"/>
          <w:sz w:val="24"/>
          <w:highlight w:val="none"/>
        </w:rPr>
        <w:t xml:space="preserve">6.工程承包范围：</w:t>
      </w:r>
      <w:r>
        <w:rPr>
          <w:rFonts w:hint="eastAsia" w:ascii="宋体" w:hAnsi="宋体"/>
          <w:color w:val="000000"/>
          <w:sz w:val="24"/>
          <w:highlight w:val="none"/>
          <w:u w:val="single"/>
        </w:rPr>
        <w:t xml:space="preserve">工程量清单及图纸范围内所有施工内容</w:t>
      </w:r>
      <w:bookmarkStart w:id="126" w:name="_Toc351203482"/>
      <w:r>
        <w:rPr>
          <w:rFonts w:hint="eastAsia" w:ascii="宋体" w:hAnsi="宋体"/>
          <w:color w:val="000000"/>
          <w:sz w:val="24"/>
          <w:highlight w:val="none"/>
          <w:u w:val="single"/>
        </w:rPr>
        <w:t xml:space="preserve">。</w:t>
      </w:r>
      <w:r>
        <w:rPr>
          <w:rStyle w:val="952"/>
          <w:rFonts w:ascii="宋体" w:hAnsi="宋体"/>
          <w:color w:val="000000"/>
          <w:highlight w:val="none"/>
          <w:u w:val="single"/>
        </w:rPr>
      </w:r>
      <w:r/>
    </w:p>
    <w:p>
      <w:pPr>
        <w:pStyle w:val="940"/>
        <w:ind w:firstLine="472"/>
        <w:spacing w:line="360" w:lineRule="auto"/>
        <w:rPr>
          <w:rFonts w:ascii="宋体" w:hAnsi="宋体"/>
          <w:b/>
          <w:bCs/>
          <w:color w:val="000000"/>
          <w:sz w:val="24"/>
          <w:highlight w:val="none"/>
        </w:rPr>
      </w:pPr>
      <w:r>
        <w:rPr>
          <w:rFonts w:hint="eastAsia" w:ascii="宋体" w:hAnsi="宋体"/>
          <w:b/>
          <w:color w:val="000000"/>
          <w:sz w:val="24"/>
          <w:highlight w:val="none"/>
        </w:rPr>
        <w:t xml:space="preserve">二、合同工期</w:t>
      </w:r>
      <w:bookmarkEnd w:id="126"/>
      <w:r>
        <w:rPr>
          <w:rFonts w:ascii="宋体" w:hAnsi="宋体"/>
          <w:b/>
          <w:bCs/>
          <w:color w:val="000000"/>
          <w:sz w:val="24"/>
          <w:highlight w:val="none"/>
        </w:rPr>
      </w:r>
      <w:r/>
    </w:p>
    <w:p>
      <w:pPr>
        <w:pStyle w:val="940"/>
        <w:ind w:firstLine="459"/>
        <w:spacing w:line="360" w:lineRule="auto"/>
        <w:rPr>
          <w:rFonts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以发包人书面开工令中的日期为准</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59"/>
        <w:spacing w:line="360" w:lineRule="auto"/>
        <w:rPr>
          <w:rFonts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以发包人书面开工之日加上合同工期</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59"/>
        <w:spacing w:line="360" w:lineRule="auto"/>
        <w:rPr>
          <w:rFonts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w:t>
      </w:r>
      <w:r>
        <w:rPr>
          <w:rFonts w:hint="eastAsia" w:ascii="宋体" w:hAnsi="宋体"/>
          <w:color w:val="000000"/>
          <w:sz w:val="24"/>
          <w:highlight w:val="none"/>
        </w:rPr>
        <w:t xml:space="preserve">工期总日历天数与根据前述计划开竣工日期计算的工期天数不一致的，以工期总日历天数为准。</w:t>
      </w:r>
      <w:r>
        <w:rPr>
          <w:rFonts w:ascii="宋体" w:hAnsi="宋体"/>
          <w:color w:val="000000"/>
          <w:sz w:val="24"/>
          <w:highlight w:val="none"/>
        </w:rPr>
      </w:r>
      <w:r/>
    </w:p>
    <w:p>
      <w:pPr>
        <w:pStyle w:val="940"/>
        <w:ind w:firstLine="472"/>
        <w:spacing w:line="360" w:lineRule="auto"/>
        <w:rPr>
          <w:rFonts w:ascii="宋体" w:hAnsi="宋体"/>
          <w:b/>
          <w:color w:val="000000"/>
          <w:sz w:val="24"/>
          <w:highlight w:val="none"/>
        </w:rPr>
      </w:pPr>
      <w:r/>
      <w:bookmarkStart w:id="127" w:name="_Toc351203483"/>
      <w:r>
        <w:rPr>
          <w:rFonts w:hint="eastAsia" w:ascii="宋体" w:hAnsi="宋体"/>
          <w:b/>
          <w:color w:val="000000"/>
          <w:sz w:val="24"/>
          <w:highlight w:val="none"/>
        </w:rPr>
        <w:t xml:space="preserve">三、质量标准</w:t>
      </w:r>
      <w:bookmarkEnd w:id="127"/>
      <w:r>
        <w:rPr>
          <w:rFonts w:ascii="宋体" w:hAnsi="宋体"/>
          <w:b/>
          <w:color w:val="000000"/>
          <w:sz w:val="24"/>
          <w:highlight w:val="none"/>
        </w:rPr>
      </w:r>
      <w:r/>
    </w:p>
    <w:p>
      <w:pPr>
        <w:pStyle w:val="940"/>
        <w:ind w:firstLine="459"/>
        <w:spacing w:line="360" w:lineRule="auto"/>
        <w:rPr>
          <w:rFonts w:ascii="宋体" w:hAnsi="宋体"/>
          <w:color w:val="000000"/>
          <w:sz w:val="24"/>
          <w:highlight w:val="none"/>
        </w:rPr>
      </w:pPr>
      <w:r>
        <w:rPr>
          <w:rFonts w:hint="eastAsia" w:ascii="宋体" w:hAnsi="宋体"/>
          <w:color w:val="000000"/>
          <w:sz w:val="24"/>
          <w:highlight w:val="none"/>
        </w:rPr>
        <w:t xml:space="preserve">工程质量符合</w:t>
      </w:r>
      <w:r>
        <w:rPr>
          <w:rFonts w:hint="eastAsia" w:ascii="宋体" w:hAnsi="宋体"/>
          <w:color w:val="000000"/>
          <w:sz w:val="24"/>
          <w:highlight w:val="none"/>
          <w:u w:val="single"/>
        </w:rPr>
        <w:t xml:space="preserve">  国家质量验收合格  </w:t>
      </w:r>
      <w:r>
        <w:rPr>
          <w:rFonts w:hint="eastAsia" w:ascii="宋体" w:hAnsi="宋体"/>
          <w:color w:val="000000"/>
          <w:sz w:val="24"/>
          <w:highlight w:val="none"/>
        </w:rPr>
        <w:t xml:space="preserve">标准。</w:t>
      </w:r>
      <w:r>
        <w:rPr>
          <w:rFonts w:ascii="宋体" w:hAnsi="宋体"/>
          <w:color w:val="000000"/>
          <w:sz w:val="24"/>
          <w:highlight w:val="none"/>
        </w:rPr>
      </w:r>
      <w:r/>
    </w:p>
    <w:p>
      <w:pPr>
        <w:pStyle w:val="940"/>
        <w:ind w:firstLine="472"/>
        <w:spacing w:line="360" w:lineRule="auto"/>
        <w:rPr>
          <w:rFonts w:ascii="宋体" w:hAnsi="宋体"/>
          <w:color w:val="000000"/>
          <w:sz w:val="24"/>
          <w:highlight w:val="none"/>
        </w:rPr>
      </w:pPr>
      <w:r/>
      <w:bookmarkStart w:id="128" w:name="_Toc351203484"/>
      <w:r>
        <w:rPr>
          <w:rFonts w:hint="eastAsia" w:ascii="宋体" w:hAnsi="宋体"/>
          <w:b/>
          <w:color w:val="000000"/>
          <w:sz w:val="24"/>
          <w:highlight w:val="none"/>
        </w:rPr>
        <w:t xml:space="preserve">四、签约合同价与合同价格形式</w:t>
      </w:r>
      <w:bookmarkEnd w:id="128"/>
      <w:r>
        <w:rPr>
          <w:rFonts w:hint="eastAsia" w:ascii="宋体" w:hAnsi="宋体"/>
          <w:b/>
          <w:color w:val="000000"/>
          <w:sz w:val="24"/>
          <w:highlight w:val="none"/>
        </w:rPr>
        <w:tab/>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1.签约合同总价（暂定价）：</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元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（1）安全文明施工费：</w:t>
      </w:r>
      <w:r>
        <w:rPr>
          <w:rFonts w:ascii="宋体" w:hAnsi="宋体"/>
          <w:color w:val="000000"/>
          <w:sz w:val="24"/>
          <w:highlight w:val="none"/>
        </w:rPr>
      </w:r>
      <w:r/>
    </w:p>
    <w:p>
      <w:pPr>
        <w:pStyle w:val="94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（2）材料和工程设备暂估价金额：</w:t>
      </w:r>
      <w:r>
        <w:rPr>
          <w:rFonts w:ascii="宋体" w:hAnsi="宋体"/>
          <w:color w:val="000000"/>
          <w:sz w:val="24"/>
          <w:highlight w:val="none"/>
        </w:rPr>
      </w:r>
      <w:r/>
    </w:p>
    <w:p>
      <w:pPr>
        <w:pStyle w:val="940"/>
        <w:ind w:firstLine="108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（3）专业工程暂估价金额：</w:t>
      </w:r>
      <w:r>
        <w:rPr>
          <w:rFonts w:ascii="宋体" w:hAnsi="宋体"/>
          <w:color w:val="000000"/>
          <w:sz w:val="24"/>
          <w:highlight w:val="none"/>
        </w:rPr>
      </w:r>
      <w:r/>
    </w:p>
    <w:p>
      <w:pPr>
        <w:pStyle w:val="940"/>
        <w:ind w:firstLine="108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（4）暂列金额：</w:t>
      </w:r>
      <w:r>
        <w:rPr>
          <w:rFonts w:ascii="宋体" w:hAnsi="宋体"/>
          <w:color w:val="000000"/>
          <w:sz w:val="24"/>
          <w:highlight w:val="none"/>
        </w:rPr>
      </w:r>
      <w:r/>
    </w:p>
    <w:p>
      <w:pPr>
        <w:pStyle w:val="940"/>
        <w:ind w:firstLine="108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2.合同价格形式：</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b/>
          <w:bCs/>
          <w:color w:val="000000"/>
          <w:sz w:val="24"/>
          <w:highlight w:val="non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72"/>
        <w:spacing w:line="360" w:lineRule="auto"/>
        <w:rPr>
          <w:rFonts w:ascii="宋体" w:hAnsi="宋体"/>
          <w:b/>
          <w:color w:val="000000"/>
          <w:sz w:val="24"/>
          <w:highlight w:val="none"/>
        </w:rPr>
      </w:pPr>
      <w:r/>
      <w:bookmarkStart w:id="129" w:name="_Toc351203485"/>
      <w:r>
        <w:rPr>
          <w:rFonts w:hint="eastAsia" w:ascii="宋体" w:hAnsi="宋体"/>
          <w:b/>
          <w:color w:val="000000"/>
          <w:sz w:val="24"/>
          <w:highlight w:val="none"/>
        </w:rPr>
        <w:t xml:space="preserve">五、</w:t>
      </w:r>
      <w:bookmarkEnd w:id="129"/>
      <w:r>
        <w:rPr>
          <w:rFonts w:hint="eastAsia" w:ascii="宋体" w:hAnsi="宋体"/>
          <w:b/>
          <w:color w:val="000000"/>
          <w:sz w:val="24"/>
          <w:highlight w:val="none"/>
        </w:rPr>
        <w:t xml:space="preserve">项目经理</w:t>
      </w:r>
      <w:r>
        <w:rPr>
          <w:rFonts w:ascii="宋体" w:hAnsi="宋体"/>
          <w:b/>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承包人项目经理：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72"/>
        <w:spacing w:line="360" w:lineRule="auto"/>
        <w:rPr>
          <w:rFonts w:ascii="宋体" w:hAnsi="宋体"/>
          <w:color w:val="000000"/>
          <w:sz w:val="24"/>
          <w:highlight w:val="none"/>
        </w:rPr>
      </w:pPr>
      <w:r/>
      <w:bookmarkStart w:id="130" w:name="_Toc351203486"/>
      <w:r>
        <w:rPr>
          <w:rFonts w:hint="eastAsia" w:ascii="宋体" w:hAnsi="宋体"/>
          <w:b/>
          <w:color w:val="000000"/>
          <w:sz w:val="24"/>
          <w:highlight w:val="none"/>
        </w:rPr>
        <w:t xml:space="preserve">六、合同文件构成</w:t>
      </w:r>
      <w:bookmarkEnd w:id="130"/>
      <w:r>
        <w:rPr>
          <w:rFonts w:ascii="宋体" w:hAnsi="宋体"/>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本协议书与下列文件一起构成合同文件：</w:t>
      </w:r>
      <w:r>
        <w:rPr>
          <w:rFonts w:ascii="宋体" w:hAnsi="宋体"/>
          <w:bCs/>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（1）中标通知书（如果有）；</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（2）投标函及其附录（如果有）；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（3）专用合同条款及其附件；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（4）通用合同条款；</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（5）技术标准和要求；</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（6）图纸；</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（7）已标价工程量清单或预算书；</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（8）其他合同文件。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在合同订立及履行过程中形成的与合同有关的文件均构成合同文件组成部分。</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4"/>
          <w:highlight w:val="none"/>
        </w:rPr>
      </w:r>
      <w:r/>
    </w:p>
    <w:p>
      <w:pPr>
        <w:pStyle w:val="940"/>
        <w:ind w:firstLine="472"/>
        <w:spacing w:line="360" w:lineRule="auto"/>
        <w:rPr>
          <w:rFonts w:ascii="宋体" w:hAnsi="宋体"/>
          <w:b/>
          <w:color w:val="000000"/>
          <w:sz w:val="24"/>
          <w:highlight w:val="none"/>
        </w:rPr>
      </w:pPr>
      <w:r/>
      <w:bookmarkStart w:id="131" w:name="_Toc351203487"/>
      <w:r>
        <w:rPr>
          <w:rFonts w:hint="eastAsia" w:ascii="宋体" w:hAnsi="宋体"/>
          <w:b/>
          <w:color w:val="000000"/>
          <w:sz w:val="24"/>
          <w:highlight w:val="none"/>
        </w:rPr>
        <w:t xml:space="preserve">七、承诺</w:t>
      </w:r>
      <w:bookmarkEnd w:id="131"/>
      <w:r>
        <w:rPr>
          <w:rFonts w:ascii="宋体" w:hAnsi="宋体"/>
          <w:b/>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1.发包人承诺按照法律规定履行项目审批手续、筹集工程建设资金并按照合同约定的期限和方式支付合同价款。</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bCs/>
          <w:color w:val="000000"/>
          <w:sz w:val="24"/>
          <w:highlight w:val="none"/>
        </w:rPr>
      </w:r>
      <w:r/>
    </w:p>
    <w:p>
      <w:pPr>
        <w:pStyle w:val="940"/>
        <w:ind w:firstLine="472"/>
        <w:spacing w:line="360" w:lineRule="auto"/>
        <w:rPr>
          <w:rFonts w:ascii="宋体" w:hAnsi="宋体"/>
          <w:bCs/>
          <w:color w:val="000000"/>
          <w:sz w:val="24"/>
          <w:highlight w:val="none"/>
        </w:rPr>
      </w:pPr>
      <w:r/>
      <w:bookmarkStart w:id="132" w:name="_Toc351203488"/>
      <w:r>
        <w:rPr>
          <w:rFonts w:hint="eastAsia" w:ascii="宋体" w:hAnsi="宋体"/>
          <w:b/>
          <w:color w:val="000000"/>
          <w:sz w:val="24"/>
          <w:highlight w:val="none"/>
        </w:rPr>
        <w:t xml:space="preserve">八、词语含义</w:t>
      </w:r>
      <w:bookmarkEnd w:id="132"/>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本协议书中词语含义与第二部分通用合同条款中赋予的含义相同。</w:t>
      </w:r>
      <w:r>
        <w:rPr>
          <w:rFonts w:ascii="宋体" w:hAnsi="宋体"/>
          <w:bCs/>
          <w:color w:val="000000"/>
          <w:sz w:val="24"/>
          <w:highlight w:val="none"/>
        </w:rPr>
      </w:r>
      <w:r/>
    </w:p>
    <w:p>
      <w:pPr>
        <w:pStyle w:val="940"/>
        <w:ind w:firstLine="472"/>
        <w:spacing w:line="360" w:lineRule="auto"/>
        <w:rPr>
          <w:rFonts w:ascii="宋体" w:hAnsi="宋体"/>
          <w:color w:val="000000"/>
          <w:sz w:val="24"/>
          <w:highlight w:val="none"/>
        </w:rPr>
      </w:pPr>
      <w:r/>
      <w:bookmarkStart w:id="133" w:name="_Toc351203489"/>
      <w:r>
        <w:rPr>
          <w:rFonts w:hint="eastAsia" w:ascii="宋体" w:hAnsi="宋体"/>
          <w:b/>
          <w:color w:val="000000"/>
          <w:sz w:val="24"/>
          <w:highlight w:val="none"/>
        </w:rPr>
        <w:t xml:space="preserve">九、签订时间</w:t>
      </w:r>
      <w:bookmarkEnd w:id="133"/>
      <w:r>
        <w:rPr>
          <w:rFonts w:ascii="宋体" w:hAnsi="宋体"/>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本合同于</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日签订。</w:t>
      </w:r>
      <w:r>
        <w:rPr>
          <w:rFonts w:ascii="宋体" w:hAnsi="宋体"/>
          <w:bCs/>
          <w:color w:val="000000"/>
          <w:sz w:val="24"/>
          <w:highlight w:val="none"/>
        </w:rPr>
      </w:r>
      <w:r/>
    </w:p>
    <w:p>
      <w:pPr>
        <w:pStyle w:val="940"/>
        <w:ind w:firstLine="472"/>
        <w:spacing w:line="360" w:lineRule="auto"/>
        <w:rPr>
          <w:rFonts w:ascii="宋体" w:hAnsi="宋体"/>
          <w:color w:val="000000"/>
          <w:sz w:val="24"/>
          <w:highlight w:val="none"/>
        </w:rPr>
      </w:pPr>
      <w:r/>
      <w:bookmarkStart w:id="134" w:name="_Toc351203490"/>
      <w:r>
        <w:rPr>
          <w:rFonts w:hint="eastAsia" w:ascii="宋体" w:hAnsi="宋体"/>
          <w:b/>
          <w:color w:val="000000"/>
          <w:sz w:val="24"/>
          <w:highlight w:val="none"/>
        </w:rPr>
        <w:t xml:space="preserve">十、签订地点</w:t>
      </w:r>
      <w:bookmarkEnd w:id="134"/>
      <w:r>
        <w:rPr>
          <w:rFonts w:ascii="宋体" w:hAnsi="宋体"/>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本合同在</w:t>
      </w:r>
      <w:r>
        <w:rPr>
          <w:rFonts w:hint="eastAsia" w:ascii="宋体" w:hAnsi="宋体"/>
          <w:bCs/>
          <w:color w:val="000000"/>
          <w:sz w:val="24"/>
          <w:highlight w:val="none"/>
          <w:u w:val="single"/>
        </w:rPr>
        <w:t xml:space="preserve">   发包人处     </w:t>
      </w:r>
      <w:r>
        <w:rPr>
          <w:rFonts w:hint="eastAsia" w:ascii="宋体" w:hAnsi="宋体"/>
          <w:bCs/>
          <w:color w:val="000000"/>
          <w:sz w:val="24"/>
          <w:highlight w:val="none"/>
        </w:rPr>
        <w:t xml:space="preserve">签订。</w:t>
      </w:r>
      <w:r>
        <w:rPr>
          <w:rFonts w:ascii="宋体" w:hAnsi="宋体"/>
          <w:bCs/>
          <w:color w:val="000000"/>
          <w:sz w:val="24"/>
          <w:highlight w:val="none"/>
        </w:rPr>
      </w:r>
      <w:r/>
    </w:p>
    <w:p>
      <w:pPr>
        <w:pStyle w:val="940"/>
        <w:ind w:firstLine="472"/>
        <w:spacing w:line="360" w:lineRule="auto"/>
        <w:rPr>
          <w:rFonts w:ascii="宋体" w:hAnsi="宋体"/>
          <w:color w:val="000000"/>
          <w:sz w:val="24"/>
          <w:highlight w:val="none"/>
        </w:rPr>
      </w:pPr>
      <w:r/>
      <w:bookmarkStart w:id="135" w:name="_Toc351203491"/>
      <w:r>
        <w:rPr>
          <w:rFonts w:hint="eastAsia" w:ascii="宋体" w:hAnsi="宋体"/>
          <w:b/>
          <w:color w:val="000000"/>
          <w:sz w:val="24"/>
          <w:highlight w:val="none"/>
        </w:rPr>
        <w:t xml:space="preserve">十一、补充协议</w:t>
      </w:r>
      <w:bookmarkEnd w:id="135"/>
      <w:r>
        <w:rPr>
          <w:rFonts w:ascii="宋体" w:hAnsi="宋体"/>
          <w:color w:val="000000"/>
          <w:sz w:val="24"/>
          <w:highlight w:val="none"/>
        </w:rPr>
      </w:r>
      <w:r/>
    </w:p>
    <w:p>
      <w:pPr>
        <w:pStyle w:val="940"/>
        <w:ind w:firstLine="480"/>
        <w:spacing w:line="360" w:lineRule="auto"/>
        <w:rPr>
          <w:rFonts w:ascii="宋体" w:hAnsi="宋体"/>
          <w:b/>
          <w:bCs/>
          <w:color w:val="000000"/>
          <w:sz w:val="24"/>
          <w:highlight w:val="none"/>
        </w:rPr>
      </w:pPr>
      <w:r>
        <w:rPr>
          <w:rFonts w:hint="eastAsia" w:ascii="宋体" w:hAnsi="宋体"/>
          <w:bCs/>
          <w:color w:val="000000"/>
          <w:sz w:val="24"/>
          <w:highlight w:val="none"/>
        </w:rPr>
        <w:t xml:space="preserve">合同未尽事宜，合同当事人另行签订补充协议，补充协议是合同的组成部分。</w:t>
      </w:r>
      <w:r>
        <w:rPr>
          <w:rFonts w:ascii="宋体" w:hAnsi="宋体"/>
          <w:b/>
          <w:bCs/>
          <w:color w:val="000000"/>
          <w:sz w:val="24"/>
          <w:highlight w:val="none"/>
        </w:rPr>
      </w:r>
      <w:r/>
    </w:p>
    <w:p>
      <w:pPr>
        <w:pStyle w:val="940"/>
        <w:ind w:firstLine="472"/>
        <w:spacing w:line="360" w:lineRule="auto"/>
        <w:rPr>
          <w:rFonts w:ascii="宋体" w:hAnsi="宋体"/>
          <w:color w:val="000000"/>
          <w:sz w:val="24"/>
          <w:highlight w:val="none"/>
        </w:rPr>
      </w:pPr>
      <w:r/>
      <w:bookmarkStart w:id="136" w:name="_Toc351203492"/>
      <w:r>
        <w:rPr>
          <w:rFonts w:hint="eastAsia" w:ascii="宋体" w:hAnsi="宋体"/>
          <w:b/>
          <w:color w:val="000000"/>
          <w:sz w:val="24"/>
          <w:highlight w:val="none"/>
        </w:rPr>
        <w:t xml:space="preserve">十二、合同生效</w:t>
      </w:r>
      <w:bookmarkEnd w:id="136"/>
      <w:r>
        <w:rPr>
          <w:rFonts w:ascii="宋体" w:hAnsi="宋体"/>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本合同自</w:t>
      </w:r>
      <w:r>
        <w:rPr>
          <w:rFonts w:hint="eastAsia" w:ascii="宋体" w:hAnsi="宋体"/>
          <w:bCs/>
          <w:color w:val="000000"/>
          <w:sz w:val="24"/>
          <w:highlight w:val="none"/>
          <w:u w:val="single"/>
        </w:rPr>
        <w:t xml:space="preserve">   双方盖章并签字后  </w:t>
      </w:r>
      <w:r>
        <w:rPr>
          <w:rFonts w:hint="eastAsia" w:ascii="宋体" w:hAnsi="宋体"/>
          <w:bCs/>
          <w:color w:val="000000"/>
          <w:sz w:val="24"/>
          <w:highlight w:val="none"/>
        </w:rPr>
        <w:t xml:space="preserve">生效。</w:t>
      </w:r>
      <w:bookmarkStart w:id="137" w:name="_Toc351203493"/>
      <w:r>
        <w:rPr>
          <w:rFonts w:ascii="宋体" w:hAnsi="宋体"/>
          <w:bCs/>
          <w:color w:val="000000"/>
          <w:sz w:val="24"/>
          <w:highlight w:val="none"/>
        </w:rPr>
      </w:r>
      <w:r/>
    </w:p>
    <w:p>
      <w:pPr>
        <w:pStyle w:val="940"/>
        <w:ind w:firstLine="482"/>
        <w:spacing w:line="360" w:lineRule="auto"/>
        <w:rPr>
          <w:rFonts w:ascii="宋体" w:hAnsi="宋体"/>
          <w:bCs/>
          <w:color w:val="000000"/>
          <w:sz w:val="24"/>
          <w:highlight w:val="none"/>
        </w:rPr>
      </w:pPr>
      <w:r>
        <w:rPr>
          <w:rFonts w:hint="eastAsia" w:ascii="宋体" w:hAnsi="宋体"/>
          <w:b/>
          <w:color w:val="000000"/>
          <w:sz w:val="24"/>
          <w:highlight w:val="none"/>
        </w:rPr>
        <w:t xml:space="preserve">十三、合同份数</w:t>
      </w:r>
      <w:bookmarkEnd w:id="137"/>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本合同一式</w:t>
      </w:r>
      <w:r>
        <w:rPr>
          <w:rFonts w:hint="eastAsia" w:ascii="宋体" w:hAnsi="宋体"/>
          <w:bCs/>
          <w:color w:val="000000"/>
          <w:sz w:val="24"/>
          <w:highlight w:val="none"/>
          <w:u w:val="single"/>
        </w:rPr>
        <w:t xml:space="preserve"> 陆 </w:t>
      </w:r>
      <w:r>
        <w:rPr>
          <w:rFonts w:hint="eastAsia" w:ascii="宋体" w:hAnsi="宋体"/>
          <w:bCs/>
          <w:color w:val="000000"/>
          <w:sz w:val="24"/>
          <w:highlight w:val="none"/>
        </w:rPr>
        <w:t xml:space="preserve">份，均具有同等法律效力，发包人执</w:t>
      </w:r>
      <w:r>
        <w:rPr>
          <w:rFonts w:hint="eastAsia" w:ascii="宋体" w:hAnsi="宋体"/>
          <w:bCs/>
          <w:color w:val="000000"/>
          <w:sz w:val="24"/>
          <w:highlight w:val="none"/>
          <w:u w:val="single"/>
        </w:rPr>
        <w:t xml:space="preserve"> 叁 </w:t>
      </w:r>
      <w:r>
        <w:rPr>
          <w:rFonts w:hint="eastAsia" w:ascii="宋体" w:hAnsi="宋体"/>
          <w:bCs/>
          <w:color w:val="000000"/>
          <w:sz w:val="24"/>
          <w:highlight w:val="none"/>
        </w:rPr>
        <w:t xml:space="preserve">份，承包人执</w:t>
      </w:r>
      <w:r>
        <w:rPr>
          <w:rFonts w:hint="eastAsia" w:ascii="宋体" w:hAnsi="宋体"/>
          <w:bCs/>
          <w:color w:val="000000"/>
          <w:sz w:val="24"/>
          <w:highlight w:val="none"/>
          <w:u w:val="single"/>
        </w:rPr>
        <w:t xml:space="preserve"> 叁 </w:t>
      </w:r>
      <w:r>
        <w:rPr>
          <w:rFonts w:hint="eastAsia" w:ascii="宋体" w:hAnsi="宋体"/>
          <w:bCs/>
          <w:color w:val="000000"/>
          <w:sz w:val="24"/>
          <w:highlight w:val="none"/>
        </w:rPr>
        <w:t xml:space="preserve">份。</w:t>
      </w:r>
      <w:r>
        <w:rPr>
          <w:rFonts w:ascii="宋体" w:hAnsi="宋体"/>
          <w:bCs/>
          <w:color w:val="000000"/>
          <w:sz w:val="24"/>
          <w:highlight w:val="none"/>
        </w:rPr>
      </w:r>
      <w:r/>
    </w:p>
    <w:p>
      <w:pPr>
        <w:pStyle w:val="940"/>
        <w:spacing w:line="360" w:lineRule="auto"/>
        <w:rPr>
          <w:rFonts w:ascii="宋体" w:hAnsi="宋体"/>
          <w:color w:val="000000"/>
          <w:sz w:val="24"/>
          <w:highlight w:val="none"/>
        </w:rPr>
      </w:pPr>
      <w:r>
        <w:rPr>
          <w:rFonts w:ascii="宋体" w:hAnsi="宋体"/>
          <w:color w:val="000000"/>
          <w:sz w:val="24"/>
          <w:highlight w:val="none"/>
        </w:rPr>
      </w:r>
      <w:r/>
    </w:p>
    <w:p>
      <w:pPr>
        <w:pStyle w:val="940"/>
        <w:spacing w:line="360" w:lineRule="auto"/>
        <w:rPr>
          <w:rFonts w:ascii="宋体" w:hAnsi="宋体"/>
          <w:color w:val="000000"/>
          <w:sz w:val="24"/>
          <w:highlight w:val="none"/>
        </w:rPr>
      </w:pPr>
      <w:r>
        <w:rPr>
          <w:rFonts w:ascii="宋体" w:hAnsi="宋体"/>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发包人：  (公章)                      承包人：  (公章)</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法定代表人或其委托代理人：            法定代表人或其委托代理人：</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（签字）                              （签字）</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组织机构代码：                        组织机构代码：</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地  址：                          地  址：</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邮政编码：                        邮政编码：</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                      法定代表人：</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委托代理人：                      委托代理人：</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电  话：                          电  话：</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传  真：                          传  真：</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电子信箱：                            电子信箱：</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开户银行：                        开户银行：</w:t>
      </w:r>
      <w:r>
        <w:rPr>
          <w:rFonts w:ascii="宋体" w:hAnsi="宋体"/>
          <w:bCs/>
          <w:color w:val="000000"/>
          <w:sz w:val="24"/>
          <w:highlight w:val="none"/>
        </w:rPr>
      </w:r>
      <w:r/>
    </w:p>
    <w:p>
      <w:pPr>
        <w:pStyle w:val="94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账  号： </w:t>
      </w:r>
      <w:r>
        <w:rPr>
          <w:rFonts w:ascii="宋体" w:hAnsi="宋体"/>
          <w:bCs/>
          <w:color w:val="000000"/>
          <w:sz w:val="24"/>
          <w:highlight w:val="none"/>
        </w:rPr>
        <w:t xml:space="preserve">                         </w:t>
      </w:r>
      <w:r>
        <w:rPr>
          <w:rFonts w:hint="eastAsia" w:ascii="宋体" w:hAnsi="宋体"/>
          <w:bCs/>
          <w:color w:val="000000"/>
          <w:sz w:val="24"/>
          <w:highlight w:val="none"/>
        </w:rPr>
        <w:t xml:space="preserve">账  号：</w:t>
      </w:r>
      <w:r>
        <w:rPr>
          <w:rFonts w:ascii="宋体" w:hAnsi="宋体"/>
          <w:bCs/>
          <w:color w:val="000000"/>
          <w:sz w:val="24"/>
          <w:highlight w:val="none"/>
        </w:rPr>
      </w:r>
      <w:r/>
    </w:p>
    <w:p>
      <w:pPr>
        <w:pStyle w:val="943"/>
        <w:jc w:val="center"/>
        <w:rPr>
          <w:rFonts w:ascii="宋体" w:hAnsi="宋体"/>
          <w:color w:val="000000"/>
          <w:sz w:val="44"/>
          <w:szCs w:val="44"/>
          <w:highlight w:val="none"/>
        </w:rPr>
      </w:pPr>
      <w:r>
        <w:rPr>
          <w:rFonts w:hint="eastAsia" w:ascii="宋体" w:hAnsi="宋体"/>
          <w:b w:val="0"/>
          <w:color w:val="000000"/>
          <w:szCs w:val="21"/>
          <w:highlight w:val="none"/>
        </w:rPr>
        <w:br w:type="page" w:clear="all"/>
      </w:r>
      <w:bookmarkStart w:id="138" w:name="_Toc351203494"/>
      <w:r>
        <w:rPr>
          <w:rFonts w:hint="eastAsia" w:ascii="宋体" w:hAnsi="宋体"/>
          <w:color w:val="000000"/>
          <w:highlight w:val="none"/>
        </w:rPr>
        <w:t xml:space="preserve">第二部分 通用合同条款</w:t>
      </w:r>
      <w:bookmarkEnd w:id="138"/>
      <w:r/>
      <w:bookmarkStart w:id="139" w:name="_Toc337558727"/>
      <w:r>
        <w:rPr>
          <w:rFonts w:ascii="宋体" w:hAnsi="宋体"/>
          <w:color w:val="000000"/>
          <w:sz w:val="44"/>
          <w:szCs w:val="44"/>
          <w:highlight w:val="none"/>
        </w:rPr>
      </w:r>
      <w:r/>
    </w:p>
    <w:p>
      <w:pPr>
        <w:pStyle w:val="940"/>
        <w:rPr>
          <w:rFonts w:ascii="宋体" w:hAnsi="宋体"/>
          <w:color w:val="000000"/>
          <w:sz w:val="24"/>
          <w:highlight w:val="none"/>
        </w:rPr>
      </w:pPr>
      <w:r>
        <w:rPr>
          <w:rFonts w:hint="eastAsia" w:ascii="宋体" w:hAnsi="宋体"/>
          <w:color w:val="000000"/>
          <w:sz w:val="24"/>
          <w:highlight w:val="none"/>
        </w:rPr>
        <w:t xml:space="preserve">此部分采用《建设工程施工合同》范本（GF-2017-0201）中《第二部分 通用条款》</w:t>
      </w:r>
      <w:bookmarkEnd w:id="139"/>
      <w:r>
        <w:rPr>
          <w:rFonts w:ascii="宋体" w:hAnsi="宋体"/>
          <w:color w:val="000000"/>
          <w:sz w:val="24"/>
          <w:highlight w:val="none"/>
        </w:rPr>
      </w:r>
      <w:r/>
    </w:p>
    <w:p>
      <w:pPr>
        <w:pStyle w:val="943"/>
        <w:jc w:val="center"/>
        <w:rPr>
          <w:rFonts w:ascii="宋体" w:hAnsi="宋体"/>
          <w:color w:val="000000"/>
          <w:sz w:val="44"/>
          <w:szCs w:val="44"/>
          <w:highlight w:val="none"/>
        </w:rPr>
      </w:pPr>
      <w:r>
        <w:rPr>
          <w:rFonts w:hint="eastAsia" w:ascii="宋体" w:hAnsi="宋体"/>
          <w:color w:val="000000"/>
          <w:highlight w:val="none"/>
        </w:rPr>
        <w:t xml:space="preserve">第三部分 专用合同条款</w:t>
      </w:r>
      <w:r>
        <w:rPr>
          <w:rFonts w:ascii="宋体" w:hAnsi="宋体"/>
          <w:color w:val="000000"/>
          <w:sz w:val="44"/>
          <w:szCs w:val="4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140" w:name="_Toc351203633"/>
      <w:r>
        <w:rPr>
          <w:rFonts w:hint="eastAsia" w:ascii="宋体" w:hAnsi="宋体" w:eastAsia="宋体"/>
          <w:b w:val="0"/>
          <w:color w:val="000000"/>
          <w:sz w:val="24"/>
          <w:szCs w:val="24"/>
          <w:highlight w:val="none"/>
        </w:rPr>
        <w:t xml:space="preserve">1</w:t>
      </w:r>
      <w:bookmarkStart w:id="141" w:name="_Toc296891196"/>
      <w:r/>
      <w:bookmarkStart w:id="142" w:name="_Toc297120456"/>
      <w:r/>
      <w:bookmarkStart w:id="143" w:name="_Toc292559866"/>
      <w:r/>
      <w:bookmarkStart w:id="144" w:name="_Toc296890984"/>
      <w:r/>
      <w:bookmarkStart w:id="145" w:name="_Toc296346657"/>
      <w:r/>
      <w:bookmarkStart w:id="146" w:name="_Toc296503156"/>
      <w:r/>
      <w:bookmarkStart w:id="147" w:name="_Toc296944495"/>
      <w:r/>
      <w:bookmarkStart w:id="148" w:name="_Toc292559361"/>
      <w:r/>
      <w:bookmarkStart w:id="149" w:name="_Toc296347155"/>
      <w:r/>
      <w:bookmarkStart w:id="150" w:name="_Toc297048342"/>
      <w:r>
        <w:rPr>
          <w:rFonts w:hint="eastAsia" w:ascii="宋体" w:hAnsi="宋体" w:eastAsia="宋体"/>
          <w:b w:val="0"/>
          <w:color w:val="000000"/>
          <w:sz w:val="24"/>
          <w:szCs w:val="24"/>
          <w:highlight w:val="none"/>
        </w:rPr>
        <w:t xml:space="preserve">. 一般约定</w:t>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 词语定义</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1.1.1合同</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1.1.1.</w:t>
      </w:r>
      <w:r>
        <w:rPr>
          <w:rFonts w:ascii="宋体" w:hAnsi="宋体"/>
          <w:color w:val="000000"/>
          <w:sz w:val="24"/>
          <w:highlight w:val="none"/>
        </w:rPr>
        <w:t xml:space="preserve">1</w:t>
      </w:r>
      <w:r>
        <w:rPr>
          <w:rFonts w:hint="eastAsia" w:ascii="宋体" w:hAnsi="宋体"/>
          <w:color w:val="000000"/>
          <w:sz w:val="24"/>
          <w:highlight w:val="none"/>
        </w:rPr>
        <w:t xml:space="preserve">其他合同文件包括：</w:t>
      </w:r>
      <w:r>
        <w:rPr>
          <w:rFonts w:hint="eastAsia" w:ascii="宋体" w:hAnsi="宋体"/>
          <w:color w:val="000000"/>
          <w:sz w:val="24"/>
          <w:highlight w:val="none"/>
          <w:u w:val="single"/>
        </w:rPr>
        <w:t xml:space="preserve"> （1）招标文件（包括修改澄清通知）及答疑、投标书及附件；（2）标准、规范及有关技术文件、技术要求；(3)双方有关工程合同的洽商、变更、补充协议（包括承诺书）、会议纪要等书面记录和文件。</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1.1.2 合同当事人及其他相关方</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1.1.3 工程和设备</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1.1.3.</w:t>
      </w:r>
      <w:r>
        <w:rPr>
          <w:rFonts w:ascii="宋体" w:hAnsi="宋体"/>
          <w:color w:val="000000"/>
          <w:sz w:val="24"/>
          <w:highlight w:val="none"/>
        </w:rPr>
        <w:t xml:space="preserve">1</w:t>
      </w:r>
      <w:r>
        <w:rPr>
          <w:rFonts w:hint="eastAsia" w:ascii="宋体" w:hAnsi="宋体"/>
          <w:color w:val="000000"/>
          <w:sz w:val="24"/>
          <w:highlight w:val="none"/>
        </w:rPr>
        <w:t xml:space="preserve"> 作为施工现场组成部分的其他场所包括：</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1.1.3.</w:t>
      </w:r>
      <w:r>
        <w:rPr>
          <w:rFonts w:ascii="宋体" w:hAnsi="宋体"/>
          <w:color w:val="000000"/>
          <w:sz w:val="24"/>
          <w:highlight w:val="none"/>
        </w:rPr>
        <w:t xml:space="preserve">2</w:t>
      </w:r>
      <w:r>
        <w:rPr>
          <w:rFonts w:hint="eastAsia" w:ascii="宋体" w:hAnsi="宋体"/>
          <w:color w:val="000000"/>
          <w:sz w:val="24"/>
          <w:highlight w:val="none"/>
        </w:rPr>
        <w:t xml:space="preserve"> 永久占地包括：</w:t>
      </w:r>
      <w:r>
        <w:rPr>
          <w:rFonts w:hint="eastAsia" w:ascii="宋体" w:hAnsi="宋体"/>
          <w:color w:val="000000"/>
          <w:sz w:val="24"/>
          <w:highlight w:val="none"/>
          <w:u w:val="single"/>
        </w:rPr>
        <w:t xml:space="preserve"> 规划红线范围内的土地</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1.1.3.</w:t>
      </w:r>
      <w:r>
        <w:rPr>
          <w:rFonts w:ascii="宋体" w:hAnsi="宋体"/>
          <w:color w:val="000000"/>
          <w:sz w:val="24"/>
          <w:highlight w:val="none"/>
        </w:rPr>
        <w:t xml:space="preserve">3</w:t>
      </w:r>
      <w:r>
        <w:rPr>
          <w:rFonts w:hint="eastAsia" w:ascii="宋体" w:hAnsi="宋体"/>
          <w:color w:val="000000"/>
          <w:sz w:val="24"/>
          <w:highlight w:val="none"/>
        </w:rPr>
        <w:t xml:space="preserve"> 临时占地包括：</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1.1.4 </w:t>
      </w:r>
      <w:r>
        <w:rPr>
          <w:rFonts w:hint="eastAsia" w:ascii="宋体" w:hAnsi="宋体"/>
          <w:color w:val="000000"/>
          <w:sz w:val="24"/>
          <w:highlight w:val="none"/>
        </w:rPr>
        <w:t xml:space="preserve">合同价格和费用</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t xml:space="preserve">4</w:t>
      </w:r>
      <w:r>
        <w:rPr>
          <w:rFonts w:hint="eastAsia" w:ascii="宋体" w:hAnsi="宋体"/>
          <w:color w:val="000000"/>
          <w:sz w:val="24"/>
          <w:highlight w:val="none"/>
        </w:rPr>
        <w:t xml:space="preserve">.1 签约合同价：本项目合同总价</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1.3法律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江苏省、南京市、六合区的有关工程建设类的规范性文件</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 标准和规范</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1.4.1适用于工程的标准规范包括：</w:t>
      </w:r>
      <w:r>
        <w:rPr>
          <w:rFonts w:hint="eastAsia" w:ascii="宋体" w:hAnsi="宋体"/>
          <w:color w:val="000000"/>
          <w:sz w:val="24"/>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 发包人提供国外标准、规范的名称：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发包人提供国外标准、规范的份数：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发包人提供国外标准、规范的名称：</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1.4.3发包人对工程的技术标准和功能要求的特殊要求：</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 合同文件的优先顺序</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合同文件组成及优先顺序为：</w:t>
      </w:r>
      <w:r>
        <w:rPr>
          <w:rFonts w:hint="eastAsia" w:ascii="宋体" w:hAnsi="宋体"/>
          <w:color w:val="000000"/>
          <w:sz w:val="24"/>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上述各项合同文件包括合同当事人就该项合同文件所作出的补充和修改，属于同一类内容的文件，应以最新签署的为准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 图纸和承包人文件</w:t>
      </w:r>
      <w:r>
        <w:rPr>
          <w:rFonts w:hint="eastAsia" w:ascii="宋体" w:hAnsi="宋体"/>
          <w:color w:val="000000"/>
          <w:sz w:val="24"/>
          <w:highlight w:val="none"/>
        </w:rPr>
        <w:tab/>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1.6.1 图纸的提供</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开工前一周</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开工前提供</w:t>
      </w:r>
      <w:r>
        <w:rPr>
          <w:rFonts w:hint="eastAsia" w:ascii="宋体" w:hAnsi="宋体"/>
          <w:color w:val="000000"/>
          <w:sz w:val="24"/>
          <w:highlight w:val="none"/>
          <w:u w:val="single"/>
        </w:rPr>
        <w:t xml:space="preserve">6套施工图纸，承包人如需增加图纸份数，发包人可代为复制，复制费用由承包人承担</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其他有关资料（如地质勘察报告、地下管线和地下工程、邻近建筑物、构筑物等有关基础资料）</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发包人对图纸的保密要求：</w:t>
      </w:r>
      <w:r>
        <w:rPr>
          <w:rFonts w:hint="eastAsia" w:ascii="宋体" w:hAnsi="宋体"/>
          <w:color w:val="000000"/>
          <w:sz w:val="24"/>
          <w:highlight w:val="none"/>
          <w:u w:val="single"/>
        </w:rPr>
        <w:t xml:space="preserve">保密，不可向第三人提供本项目图纸</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发包人向承包人提供图纸的内容：</w:t>
      </w:r>
      <w:r>
        <w:rPr>
          <w:rFonts w:hint="eastAsia" w:ascii="宋体" w:hAnsi="宋体"/>
          <w:color w:val="000000"/>
          <w:sz w:val="24"/>
          <w:highlight w:val="none"/>
          <w:u w:val="single"/>
        </w:rPr>
        <w:t xml:space="preserve">所涉及施工范围内的施工图。在整个施工过程中承包人需根据各专业图纸的增加和变更，及时做好图纸的汇总和更新</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2</w:t>
      </w:r>
      <w:r>
        <w:rPr>
          <w:rFonts w:hint="eastAsia" w:ascii="宋体" w:hAnsi="宋体"/>
          <w:color w:val="000000"/>
          <w:sz w:val="24"/>
          <w:highlight w:val="none"/>
        </w:rPr>
        <w:t xml:space="preserve"> 承包人文件</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需要由承包人提供的文件，包括：</w:t>
      </w:r>
      <w:r>
        <w:rPr>
          <w:rFonts w:hint="eastAsia" w:ascii="宋体" w:hAnsi="宋体"/>
          <w:color w:val="000000"/>
          <w:sz w:val="24"/>
          <w:highlight w:val="none"/>
          <w:u w:val="singl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承包人提供的文件的期限为：</w:t>
      </w:r>
      <w:r>
        <w:rPr>
          <w:rFonts w:hint="eastAsia" w:ascii="宋体" w:hAnsi="宋体"/>
          <w:color w:val="000000"/>
          <w:sz w:val="24"/>
          <w:highlight w:val="none"/>
          <w:u w:val="single"/>
        </w:rPr>
        <w:t xml:space="preserve">（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承包人提供的文件的数量为：</w:t>
      </w:r>
      <w:r>
        <w:rPr>
          <w:rFonts w:hint="eastAsia" w:ascii="宋体" w:hAnsi="宋体"/>
          <w:color w:val="000000"/>
          <w:sz w:val="24"/>
          <w:highlight w:val="none"/>
          <w:u w:val="single"/>
        </w:rPr>
        <w:t xml:space="preserve">上述文件书面资料不少于一式三份，如提供的份数无法满足需求，承包人需无偿另行提供，承包人需一并提供上述资料的电子版文件</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承包人提供的文件的形式为：</w:t>
      </w:r>
      <w:r>
        <w:rPr>
          <w:rFonts w:hint="eastAsia" w:ascii="宋体" w:hAnsi="宋体"/>
          <w:color w:val="000000"/>
          <w:sz w:val="24"/>
          <w:highlight w:val="none"/>
          <w:u w:val="single"/>
        </w:rPr>
        <w:t xml:space="preserve">书面形式</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发包人审批承包人文件的期限：</w:t>
      </w:r>
      <w:r>
        <w:rPr>
          <w:rFonts w:hint="eastAsia" w:ascii="宋体" w:hAnsi="宋体"/>
          <w:color w:val="000000"/>
          <w:sz w:val="24"/>
          <w:highlight w:val="none"/>
          <w:u w:val="single"/>
        </w:rPr>
        <w:t xml:space="preserve">14天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t xml:space="preserve">3</w:t>
      </w:r>
      <w:r>
        <w:rPr>
          <w:rFonts w:hint="eastAsia" w:ascii="宋体" w:hAnsi="宋体"/>
          <w:color w:val="000000"/>
          <w:sz w:val="24"/>
          <w:highlight w:val="none"/>
        </w:rPr>
        <w:t xml:space="preserve"> 现场图纸准备</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关于现场图纸准备的约定：</w:t>
      </w:r>
      <w:r>
        <w:rPr>
          <w:rFonts w:hint="eastAsia" w:ascii="宋体" w:hAnsi="宋体"/>
          <w:color w:val="000000"/>
          <w:sz w:val="24"/>
          <w:highlight w:val="none"/>
          <w:u w:val="single"/>
        </w:rPr>
        <w:t xml:space="preserve">承包人应在施工现场另外保存一套完整的图纸和承包人文件，供发包人、及有关人员进行工程检查时使用；另外保存四套完整图纸用于做竣工备案资料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 联络</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1.7.1发包人和承包人应当在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天内将与合同有关的通知、批准、证明、证书、指示、指令、要求、请求、同意、意见、确定和决定等书面函件送达对方当事人。</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 发包人接收文件的地点：</w:t>
      </w:r>
      <w:r>
        <w:rPr>
          <w:rFonts w:hint="eastAsia" w:ascii="宋体" w:hAnsi="宋体"/>
          <w:color w:val="000000"/>
          <w:sz w:val="24"/>
          <w:highlight w:val="none"/>
          <w:u w:val="single"/>
        </w:rPr>
        <w:t xml:space="preserve"> 项目现场发包人项目部或发包人办公室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发包人指定的接收人为：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承包人接收文件的地点：</w:t>
      </w:r>
      <w:r>
        <w:rPr>
          <w:rFonts w:hint="eastAsia" w:ascii="宋体" w:hAnsi="宋体"/>
          <w:color w:val="000000"/>
          <w:sz w:val="24"/>
          <w:highlight w:val="none"/>
          <w:u w:val="single"/>
        </w:rPr>
        <w:t xml:space="preserve"> 项目现场承包人项目部或承包人办公室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承包人指定的接收人为：</w:t>
      </w:r>
      <w:r>
        <w:rPr>
          <w:rFonts w:hint="eastAsia" w:ascii="宋体" w:hAnsi="宋体"/>
          <w:color w:val="000000"/>
          <w:sz w:val="24"/>
          <w:highlight w:val="none"/>
          <w:u w:val="single"/>
        </w:rPr>
        <w:t xml:space="preserve">             </w:t>
      </w:r>
      <w:r>
        <w:rPr>
          <w:rFonts w:hint="eastAsia" w:ascii="宋体" w:hAnsi="宋体" w:cs="MingLiU_HKSCS"/>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接收文件的地点：</w:t>
      </w:r>
      <w:r>
        <w:rPr>
          <w:rFonts w:hint="eastAsia" w:ascii="宋体" w:hAnsi="宋体"/>
          <w:color w:val="000000"/>
          <w:sz w:val="24"/>
          <w:highlight w:val="none"/>
          <w:u w:val="single"/>
        </w:rPr>
        <w:t xml:space="preserve"> 项目现场或办公室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指定的接收人为：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 交通运输</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151" w:name="_Toc303539100"/>
      <w:r/>
      <w:bookmarkStart w:id="152" w:name="_Toc304295521"/>
      <w:r/>
      <w:bookmarkStart w:id="153" w:name="_Toc312677986"/>
      <w:r/>
      <w:bookmarkStart w:id="154" w:name="_Toc300934943"/>
      <w:r/>
      <w:bookmarkStart w:id="155" w:name="_Toc318581155"/>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.1 出入现场的权利</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关于出入现场的权利的约定：</w:t>
      </w:r>
      <w:r>
        <w:rPr>
          <w:rFonts w:hint="eastAsia" w:ascii="宋体" w:hAnsi="宋体"/>
          <w:color w:val="000000"/>
          <w:sz w:val="24"/>
          <w:highlight w:val="none"/>
          <w:u w:val="single"/>
        </w:rPr>
        <w:t xml:space="preserve">承包人必须遵守政府有关主管部门对进入施工场地交通的管理规定，按规定办理有关手续，承担有关费用，该费用已含在签约合同价中</w:t>
      </w:r>
      <w:r>
        <w:rPr>
          <w:rFonts w:hint="eastAsia" w:ascii="宋体" w:hAnsi="宋体"/>
          <w:color w:val="000000"/>
          <w:sz w:val="24"/>
          <w:highlight w:val="none"/>
        </w:rPr>
        <w:t xml:space="preserve">。</w:t>
      </w:r>
      <w:bookmarkEnd w:id="151"/>
      <w:r/>
      <w:bookmarkEnd w:id="152"/>
      <w:r/>
      <w:bookmarkEnd w:id="153"/>
      <w:r/>
      <w:bookmarkEnd w:id="154"/>
      <w:r/>
      <w:bookmarkEnd w:id="155"/>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156" w:name="_Toc318581156"/>
      <w:r/>
      <w:bookmarkStart w:id="157" w:name="_Toc300934944"/>
      <w:r/>
      <w:bookmarkStart w:id="158" w:name="_Toc312677987"/>
      <w:r/>
      <w:bookmarkStart w:id="159" w:name="_Toc303539101"/>
      <w:r/>
      <w:bookmarkStart w:id="160" w:name="_Toc304295522"/>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场内交通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关于场外交通和场内交通的边界的约定：</w:t>
      </w:r>
      <w:r>
        <w:rPr>
          <w:rFonts w:hint="eastAsia" w:ascii="宋体" w:hAnsi="宋体"/>
          <w:color w:val="000000"/>
          <w:sz w:val="24"/>
          <w:highlight w:val="none"/>
          <w:u w:val="single"/>
        </w:rPr>
        <w:t xml:space="preserve">规划红线内为场内交通，规划红线外为场外交通</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关于发包人向承包人免费提供满足工程施工需要的场内道路和交通设施的约定：</w:t>
      </w:r>
      <w:r>
        <w:rPr>
          <w:rFonts w:hint="eastAsia" w:ascii="宋体" w:hAnsi="宋体"/>
          <w:color w:val="000000"/>
          <w:sz w:val="24"/>
          <w:highlight w:val="none"/>
          <w:u w:val="single"/>
        </w:rPr>
        <w:t xml:space="preserve">投标前承包人应已勘察施工现场，施工过程中可能发生的此部分费用已包含在签约合同价中，发包人不再另行提供</w:t>
      </w:r>
      <w:r>
        <w:rPr>
          <w:rFonts w:hint="eastAsia" w:ascii="宋体" w:hAnsi="宋体"/>
          <w:color w:val="000000"/>
          <w:sz w:val="24"/>
          <w:highlight w:val="none"/>
        </w:rPr>
        <w:t xml:space="preserve">。</w:t>
      </w:r>
      <w:bookmarkEnd w:id="156"/>
      <w:r/>
      <w:bookmarkEnd w:id="157"/>
      <w:r/>
      <w:bookmarkEnd w:id="158"/>
      <w:r/>
      <w:bookmarkEnd w:id="159"/>
      <w:r/>
      <w:bookmarkEnd w:id="160"/>
      <w:r>
        <w:rPr>
          <w:rFonts w:hint="eastAsia" w:ascii="宋体" w:hAnsi="宋体"/>
          <w:color w:val="000000"/>
          <w:sz w:val="24"/>
          <w:highlight w:val="none"/>
        </w:rPr>
        <w:t xml:space="preserve">  </w:t>
      </w:r>
      <w:bookmarkStart w:id="161" w:name="_Toc318581157"/>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超大件和超重件的运输</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运输超大件或超重件所需的道路和桥梁临时加固改造费用和其他有关费用由</w:t>
      </w:r>
      <w:r>
        <w:rPr>
          <w:rFonts w:hint="eastAsia" w:ascii="宋体" w:hAnsi="宋体"/>
          <w:color w:val="000000"/>
          <w:sz w:val="24"/>
          <w:highlight w:val="none"/>
          <w:u w:val="single"/>
        </w:rPr>
        <w:t xml:space="preserve"> 承包人 </w:t>
      </w:r>
      <w:r>
        <w:rPr>
          <w:rFonts w:hint="eastAsia" w:ascii="宋体" w:hAnsi="宋体"/>
          <w:color w:val="000000"/>
          <w:sz w:val="24"/>
          <w:highlight w:val="none"/>
        </w:rPr>
        <w:t xml:space="preserve">承担。</w:t>
      </w:r>
      <w:bookmarkEnd w:id="161"/>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 知识产权</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highlight w:val="none"/>
          <w:u w:val="single"/>
        </w:rPr>
        <w:t xml:space="preserve">归发包人所有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关于发包人提供的上述文件的使用限制的要求：</w:t>
      </w:r>
      <w:r>
        <w:rPr>
          <w:rFonts w:hint="eastAsia" w:ascii="宋体" w:hAnsi="宋体"/>
          <w:color w:val="000000"/>
          <w:sz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.2 关于承包人为实施工程所编制文件的著作权的归属：</w:t>
      </w:r>
      <w:r>
        <w:rPr>
          <w:rFonts w:hint="eastAsia" w:ascii="宋体" w:hAnsi="宋体"/>
          <w:color w:val="000000"/>
          <w:sz w:val="24"/>
          <w:highlight w:val="none"/>
          <w:u w:val="single"/>
        </w:rPr>
        <w:t xml:space="preserve">除署名权以外的著作权归发包人所有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关于承包人提供的上述文件的使用限制的要求：</w:t>
      </w:r>
      <w:r>
        <w:rPr>
          <w:rFonts w:hint="eastAsia" w:ascii="宋体" w:hAnsi="宋体"/>
          <w:color w:val="000000"/>
          <w:sz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9</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承包人在施工过程中所采用的专利、专有技术、技术秘密的使用费的承担方式：</w:t>
      </w:r>
      <w:r>
        <w:rPr>
          <w:rFonts w:hint="eastAsia" w:ascii="宋体" w:hAnsi="宋体"/>
          <w:color w:val="000000"/>
          <w:sz w:val="24"/>
          <w:highlight w:val="none"/>
          <w:u w:val="single"/>
        </w:rPr>
        <w:t xml:space="preserve">已包含在合同价中，结算不予调整</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10</w:t>
      </w:r>
      <w:r>
        <w:rPr>
          <w:rFonts w:hint="eastAsia" w:ascii="宋体" w:hAnsi="宋体"/>
          <w:color w:val="000000"/>
          <w:sz w:val="24"/>
          <w:highlight w:val="none"/>
        </w:rPr>
        <w:t xml:space="preserve">工程量清单错误的修正</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hint="eastAsia" w:ascii="宋体" w:hAnsi="宋体"/>
          <w:color w:val="000000"/>
          <w:sz w:val="24"/>
          <w:highlight w:val="none"/>
          <w:u w:val="single"/>
        </w:rPr>
        <w:t xml:space="preserve"> 调整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允许调整合同价格的工程量偏差范围：</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（1）工程量清单存在缺项、漏项的</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（2）未按照国家现行计价规范强制性规定计量的</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s="仿宋_GB2312"/>
          <w:color w:val="000000"/>
          <w:sz w:val="24"/>
          <w:highlight w:val="none"/>
        </w:rPr>
      </w:pPr>
      <w:r>
        <w:rPr>
          <w:rFonts w:hint="eastAsia" w:ascii="宋体" w:hAnsi="宋体"/>
          <w:color w:val="000000"/>
          <w:sz w:val="24"/>
          <w:highlight w:val="none"/>
          <w:u w:val="single"/>
        </w:rPr>
        <w:t xml:space="preserve">（3）当工程量清单项目工程量的</w:t>
      </w:r>
      <w:bookmarkStart w:id="162" w:name="_Toc351203634"/>
      <w:r>
        <w:rPr>
          <w:rFonts w:hint="eastAsia" w:ascii="宋体" w:hAnsi="宋体"/>
          <w:color w:val="000000"/>
          <w:sz w:val="24"/>
          <w:highlight w:val="none"/>
          <w:u w:val="single"/>
        </w:rPr>
        <w:t xml:space="preserve">偏差超过15%时，其综合单价以及对应的措施费（如有）可进行调整，由承包人对增加的工程量或减少后剩余的工程量提出新的综合单价和措施项目费，经发包人确定后调整</w:t>
      </w:r>
      <w:r>
        <w:rPr>
          <w:rFonts w:hint="eastAsia" w:ascii="宋体" w:hAnsi="宋体"/>
          <w:color w:val="000000"/>
          <w:sz w:val="24"/>
          <w:highlight w:val="none"/>
        </w:rPr>
        <w:t xml:space="preserve">。           </w:t>
      </w:r>
      <w:r>
        <w:rPr>
          <w:rFonts w:ascii="宋体" w:hAnsi="宋体" w:cs="仿宋_GB2312"/>
          <w:color w:val="000000"/>
          <w:sz w:val="24"/>
          <w:highlight w:val="none"/>
        </w:rPr>
      </w:r>
      <w:r/>
    </w:p>
    <w:p>
      <w:pPr>
        <w:pStyle w:val="940"/>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w:t>
      </w:r>
      <w:bookmarkStart w:id="163" w:name="_Toc296346658"/>
      <w:r/>
      <w:bookmarkStart w:id="164" w:name="_Toc296503157"/>
      <w:r/>
      <w:bookmarkStart w:id="165" w:name="_Toc292559867"/>
      <w:r/>
      <w:bookmarkStart w:id="166" w:name="_Toc292559362"/>
      <w:r/>
      <w:bookmarkStart w:id="167" w:name="_Toc297120457"/>
      <w:r/>
      <w:bookmarkStart w:id="168" w:name="_Toc296890985"/>
      <w:r/>
      <w:bookmarkStart w:id="169" w:name="_Toc297048343"/>
      <w:r/>
      <w:bookmarkStart w:id="170" w:name="_Toc296347156"/>
      <w:r/>
      <w:bookmarkStart w:id="171" w:name="_Toc296944496"/>
      <w:r/>
      <w:bookmarkStart w:id="172" w:name="_Toc296891197"/>
      <w:r>
        <w:rPr>
          <w:rFonts w:hint="eastAsia" w:ascii="宋体" w:hAnsi="宋体"/>
          <w:b/>
          <w:color w:val="000000"/>
          <w:sz w:val="24"/>
          <w:highlight w:val="none"/>
        </w:rPr>
        <w:t xml:space="preserve">. 发包人</w:t>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b/>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 发包人代表</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发包人代表：</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s="宋体"/>
          <w:color w:val="000000"/>
          <w:sz w:val="24"/>
          <w:highlight w:val="none"/>
        </w:rPr>
        <w:t xml:space="preserve">姓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s="宋体"/>
          <w:color w:val="000000"/>
          <w:sz w:val="24"/>
          <w:highlight w:val="none"/>
        </w:rPr>
        <w:t xml:space="preserve">身份证号：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s="宋体"/>
          <w:color w:val="000000"/>
          <w:sz w:val="24"/>
          <w:highlight w:val="none"/>
        </w:rPr>
        <w:t xml:space="preserve">职  务：</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s="宋体"/>
          <w:color w:val="000000"/>
          <w:sz w:val="24"/>
          <w:highlight w:val="none"/>
        </w:rPr>
        <w:t xml:space="preserve">联系电话：</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ascii="宋体" w:hAnsi="宋体" w:cs="宋体"/>
          <w:color w:val="000000"/>
          <w:sz w:val="24"/>
          <w:highlight w:val="none"/>
        </w:rPr>
        <w:t xml:space="preserve">电子信箱：</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ascii="宋体" w:hAnsi="宋体" w:cs="宋体"/>
          <w:color w:val="000000"/>
          <w:sz w:val="24"/>
          <w:highlight w:val="none"/>
        </w:rPr>
        <w:t xml:space="preserve">通信地址：</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施工现场、施工条件和基础资料的提供</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.1 提供施工现场</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开工日期7天前。场地移交可以全部或分段移交，以基本满足本工程合同总工期，各节点施工工期为前提；所移交的场地能基本满足施工要求</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.2 提供施工条件</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关于发包人应负责提供施工所需要的条件，包括：</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（1）发包人负责提供电源接口 （或已按图纸明确），承包人负责接入施工现场，并自行设置分电源箱，单独装表计量。从发包人提供的电源至施工用电设备的线路敷设及电气设备安装均由承包人负责实施，其安装费、线路购置费等所需费用，无论承包人是否在投标报价</w:t>
      </w:r>
      <w:r>
        <w:rPr>
          <w:rFonts w:hint="eastAsia" w:ascii="宋体" w:hAnsi="宋体"/>
          <w:color w:val="000000"/>
          <w:sz w:val="24"/>
          <w:highlight w:val="none"/>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（2）发包人负责提供总水源接口 （已按图纸明确），承包人负责接入施工现场，并由本工程承包人单独装表计量。从</w:t>
      </w:r>
      <w:r>
        <w:rPr>
          <w:rFonts w:hint="eastAsia" w:ascii="宋体" w:hAnsi="宋体"/>
          <w:color w:val="000000"/>
          <w:sz w:val="24"/>
          <w:highlight w:val="none"/>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（3）施工场地与公共道路以承包人投标前踏勘的场地条件为准，发包人对此将不增加任何投入。承包人已充分考虑该因素，相关费用包含在签约合同价中，不得以此为理由延误进场施工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w:t>
      </w:r>
      <w:r>
        <w:rPr>
          <w:rFonts w:hint="eastAsia" w:ascii="宋体" w:hAnsi="宋体"/>
          <w:color w:val="000000"/>
          <w:sz w:val="24"/>
          <w:highlight w:val="none"/>
          <w:u w:val="single"/>
        </w:rPr>
        <w:t xml:space="preserve">安全，同时应及时向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 资金来源证明及支付担保</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发包人提供资金来源证明的期限要求：</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发包人是否提供支付担保：</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发包人提供支付担保的形式：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173" w:name="_Toc351203635"/>
      <w:r>
        <w:rPr>
          <w:rFonts w:hint="eastAsia" w:ascii="宋体" w:hAnsi="宋体" w:eastAsia="宋体"/>
          <w:b w:val="0"/>
          <w:color w:val="000000"/>
          <w:sz w:val="24"/>
          <w:szCs w:val="24"/>
          <w:highlight w:val="none"/>
        </w:rPr>
        <w:t xml:space="preserve">3</w:t>
      </w:r>
      <w:bookmarkStart w:id="174" w:name="_Toc296890986"/>
      <w:r/>
      <w:bookmarkStart w:id="175" w:name="_Toc292559363"/>
      <w:r/>
      <w:bookmarkStart w:id="176" w:name="_Toc292559868"/>
      <w:r/>
      <w:bookmarkStart w:id="177" w:name="_Toc297120458"/>
      <w:r/>
      <w:bookmarkStart w:id="178" w:name="_Toc296944497"/>
      <w:r/>
      <w:bookmarkStart w:id="179" w:name="_Toc296503158"/>
      <w:r/>
      <w:bookmarkStart w:id="180" w:name="_Toc297048344"/>
      <w:r/>
      <w:bookmarkStart w:id="181" w:name="_Toc296891198"/>
      <w:r/>
      <w:bookmarkStart w:id="182" w:name="_Toc296347157"/>
      <w:r/>
      <w:bookmarkStart w:id="183" w:name="_Toc296346659"/>
      <w:r>
        <w:rPr>
          <w:rFonts w:hint="eastAsia" w:ascii="宋体" w:hAnsi="宋体" w:eastAsia="宋体"/>
          <w:b w:val="0"/>
          <w:color w:val="000000"/>
          <w:sz w:val="24"/>
          <w:szCs w:val="24"/>
          <w:highlight w:val="none"/>
        </w:rPr>
        <w:t xml:space="preserve">. 承包人</w:t>
      </w:r>
      <w:bookmarkEnd w:id="173"/>
      <w:r/>
      <w:bookmarkEnd w:id="174"/>
      <w:r/>
      <w:bookmarkEnd w:id="175"/>
      <w:r/>
      <w:bookmarkEnd w:id="176"/>
      <w:r/>
      <w:bookmarkEnd w:id="177"/>
      <w:r/>
      <w:bookmarkEnd w:id="178"/>
      <w:r/>
      <w:bookmarkEnd w:id="179"/>
      <w:r/>
      <w:bookmarkEnd w:id="180"/>
      <w:r/>
      <w:bookmarkEnd w:id="181"/>
      <w:r/>
      <w:bookmarkEnd w:id="182"/>
      <w:r/>
      <w:bookmarkEnd w:id="183"/>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承包人的一般义务</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（5）承包人提交的竣工资料的内容：</w:t>
      </w:r>
      <w:r>
        <w:rPr>
          <w:rFonts w:hint="eastAsia" w:ascii="宋体" w:hAnsi="宋体"/>
          <w:color w:val="000000"/>
          <w:sz w:val="24"/>
          <w:highlight w:val="none"/>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承包人提供竣工图的约定：Auto CAD计算软件绘制的反映各类变更和工程实际状况的竣工图4份，光盘2份</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承包人需要提交的竣工资料套数：</w:t>
      </w:r>
      <w:r>
        <w:rPr>
          <w:rFonts w:hint="eastAsia" w:ascii="宋体" w:hAnsi="宋体"/>
          <w:color w:val="000000"/>
          <w:sz w:val="24"/>
          <w:highlight w:val="none"/>
          <w:u w:val="single"/>
        </w:rPr>
        <w:t xml:space="preserve"> 4套（含原件壹套）</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承包人提交的竣工资料的费用承担：</w:t>
      </w:r>
      <w:r>
        <w:rPr>
          <w:rFonts w:hint="eastAsia" w:ascii="宋体" w:hAnsi="宋体"/>
          <w:color w:val="000000"/>
          <w:sz w:val="24"/>
          <w:highlight w:val="none"/>
          <w:u w:val="single"/>
        </w:rPr>
        <w:t xml:space="preserve"> 由承包人自行承担，包含在签约合同价内，结算时不予调整</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承包人提交的竣工资料移交时间：</w:t>
      </w:r>
      <w:r>
        <w:rPr>
          <w:rFonts w:hint="eastAsia" w:ascii="宋体" w:hAnsi="宋体"/>
          <w:color w:val="000000"/>
          <w:sz w:val="24"/>
          <w:highlight w:val="none"/>
          <w:u w:val="single"/>
        </w:rPr>
        <w:t xml:space="preserve">与竣工验收申请报告同时提交。工程竣工验收合格后，承包人应在28天内向发包人递交竣工结算报告和完整的结算资料</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承包人提交的竣工资料形式要求：</w:t>
      </w:r>
      <w:r>
        <w:rPr>
          <w:rFonts w:hint="eastAsia" w:ascii="宋体" w:hAnsi="宋体"/>
          <w:color w:val="000000"/>
          <w:sz w:val="24"/>
          <w:highlight w:val="none"/>
          <w:u w:val="single"/>
        </w:rPr>
        <w:t xml:space="preserve">以书面形式提交并提供电子版</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承包人提交的竣工资料形式要求：</w:t>
      </w:r>
      <w:r>
        <w:rPr>
          <w:rFonts w:hint="eastAsia" w:ascii="宋体" w:hAnsi="宋体" w:cs="仿宋_GB2312"/>
          <w:color w:val="000000"/>
          <w:sz w:val="24"/>
          <w:highlight w:val="none"/>
          <w:u w:val="single"/>
        </w:rPr>
        <w:t xml:space="preserve">纸质件（按照要求盖章、签字）和电子件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w:t>
      </w:r>
      <w:r>
        <w:rPr>
          <w:rFonts w:hint="eastAsia" w:ascii="宋体" w:hAnsi="宋体"/>
          <w:color w:val="000000"/>
          <w:sz w:val="24"/>
          <w:highlight w:val="none"/>
        </w:rPr>
        <w:t xml:space="preserve">6</w:t>
      </w:r>
      <w:r>
        <w:rPr>
          <w:rFonts w:hint="eastAsia" w:ascii="宋体" w:hAnsi="宋体" w:cs="仿宋_GB2312"/>
          <w:color w:val="000000"/>
          <w:sz w:val="24"/>
          <w:highlight w:val="none"/>
        </w:rPr>
        <w:t xml:space="preserve">）承包人应履行的其他义务：</w:t>
      </w:r>
      <w:r>
        <w:rPr>
          <w:rFonts w:hint="eastAsia" w:ascii="宋体" w:hAnsi="宋体"/>
          <w:color w:val="000000"/>
          <w:sz w:val="24"/>
          <w:highlight w:val="none"/>
          <w:u w:val="single"/>
        </w:rPr>
        <w:t xml:space="preserve">1</w:t>
      </w:r>
      <w:r>
        <w:rPr>
          <w:rFonts w:hint="eastAsia" w:ascii="宋体" w:hAnsi="宋体" w:cs="仿宋_GB2312"/>
          <w:color w:val="000000"/>
          <w:sz w:val="24"/>
          <w:highlight w:val="none"/>
          <w:u w:val="single"/>
        </w:rPr>
        <w:t xml:space="preserve">）承包人应建立健全的雇员工资发放和劳动保障制度，并根据宁政规字〔2014〕3号关于《南京市建筑业施工企业民工工资保障金管理办法》的规定，在合同签订前提供由建设行政主管部门出具的民工工资保障金缴纳证明，作为本合同附件。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sz w:val="24"/>
          <w:highlight w:val="none"/>
        </w:rPr>
        <w:t xml:space="preserve">。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2</w:t>
      </w:r>
      <w:r>
        <w:rPr>
          <w:rFonts w:hint="eastAsia" w:ascii="宋体" w:hAnsi="宋体" w:cs="仿宋_GB2312"/>
          <w:color w:val="000000"/>
          <w:sz w:val="24"/>
          <w:highlight w:val="none"/>
          <w:u w:val="single"/>
        </w:rPr>
        <w:t xml:space="preserve">）需由承包人完成的设计文件提交时间：协商办理</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3</w:t>
      </w:r>
      <w:r>
        <w:rPr>
          <w:rFonts w:hint="eastAsia" w:ascii="宋体" w:hAnsi="宋体" w:cs="仿宋_GB2312"/>
          <w:color w:val="000000"/>
          <w:sz w:val="24"/>
          <w:highlight w:val="none"/>
          <w:u w:val="single"/>
        </w:rPr>
        <w:t xml:space="preserve">）关于工程施工过程中决议、指令的执行：</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①</w:t>
      </w:r>
      <w:r>
        <w:rPr>
          <w:rFonts w:hint="eastAsia" w:ascii="宋体" w:hAnsi="宋体" w:cs="仿宋_GB2312"/>
          <w:color w:val="000000"/>
          <w:sz w:val="24"/>
          <w:highlight w:val="none"/>
          <w:u w:val="single"/>
        </w:rPr>
        <w:t xml:space="preserve">发包人/发出的会议纪要中的决议部分，承包人应将其视为指令执行，如对决议内容有异议，应在收到会议纪要24小时内向发包人/提出书面意见</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②</w:t>
      </w:r>
      <w:r>
        <w:rPr>
          <w:rFonts w:hint="eastAsia" w:ascii="宋体" w:hAnsi="宋体" w:cs="仿宋_GB2312"/>
          <w:color w:val="000000"/>
          <w:sz w:val="24"/>
          <w:highlight w:val="none"/>
          <w:u w:val="single"/>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4</w:t>
      </w:r>
      <w:r>
        <w:rPr>
          <w:rFonts w:hint="eastAsia" w:ascii="宋体" w:hAnsi="宋体" w:cs="仿宋_GB2312"/>
          <w:color w:val="000000"/>
          <w:sz w:val="24"/>
          <w:highlight w:val="none"/>
          <w:u w:val="single"/>
        </w:rPr>
        <w:t xml:space="preserve">）承包人应积极主动核对图纸中的标高、轴线等技术数据，核查施工图纸，充分理解设计意图。积极配合发包人组织的施工图纸交底及会审工作，指出图纸上任何不符合相关规范以及明显不合理之处。否则,承包人承担全部工期和经济损失责任。发包人（包括）不正确的指令，承包人发现后有书面告知义务，否则造成工程质量、安全、进度损失，也不能免除承包人的责任</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5</w:t>
      </w:r>
      <w:r>
        <w:rPr>
          <w:rFonts w:hint="eastAsia" w:ascii="宋体" w:hAnsi="宋体" w:cs="仿宋_GB2312"/>
          <w:color w:val="000000"/>
          <w:sz w:val="24"/>
          <w:highlight w:val="none"/>
          <w:u w:val="single"/>
        </w:rPr>
        <w:t xml:space="preserve">）承包人应按发包人要求完成工程造价控制目标，并如实进行结算申报，不得高估冒算。</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6</w:t>
      </w:r>
      <w:r>
        <w:rPr>
          <w:rFonts w:hint="eastAsia" w:ascii="宋体" w:hAnsi="宋体" w:cs="仿宋_GB2312"/>
          <w:color w:val="000000"/>
          <w:sz w:val="24"/>
          <w:highlight w:val="none"/>
          <w:u w:val="single"/>
        </w:rPr>
        <w:t xml:space="preserve">）关于检测、检验、试验：</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①</w:t>
      </w:r>
      <w:r>
        <w:rPr>
          <w:rFonts w:hint="eastAsia" w:ascii="宋体" w:hAnsi="宋体" w:cs="仿宋_GB2312"/>
          <w:color w:val="000000"/>
          <w:sz w:val="24"/>
          <w:highlight w:val="none"/>
          <w:u w:val="single"/>
        </w:rPr>
        <w:t xml:space="preserve">所有材料、设备（含甲供）按规范及政府职能部门要求进行常规、非常规检测的费用、所有必须的工程检测、检验、试验费用、质监站等政府职能部门的强检、抽检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均由承包人承担</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②甲供材的进场质量须由承包人进行把关，如遇因质量不合格材料的使用而引起的返工所造成的费用损失及工期延误由承包人负责</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spacing w:line="360" w:lineRule="auto"/>
        <w:rPr>
          <w:rFonts w:ascii="宋体" w:hAnsi="宋体" w:cs="仿宋_GB2312"/>
          <w:color w:val="000000"/>
          <w:sz w:val="24"/>
          <w:highlight w:val="none"/>
          <w:u w:val="single"/>
        </w:rPr>
      </w:pPr>
      <w:r>
        <w:rPr>
          <w:rFonts w:hint="eastAsia" w:ascii="宋体" w:hAnsi="宋体" w:cs="宋体"/>
          <w:color w:val="000000"/>
          <w:sz w:val="24"/>
          <w:highlight w:val="none"/>
          <w:u w:val="single"/>
        </w:rPr>
        <w:t xml:space="preserve">③</w:t>
      </w:r>
      <w:r>
        <w:rPr>
          <w:rFonts w:hint="eastAsia" w:ascii="宋体" w:hAnsi="宋体" w:cs="仿宋_GB2312"/>
          <w:color w:val="000000"/>
          <w:sz w:val="24"/>
          <w:highlight w:val="none"/>
          <w:u w:val="single"/>
        </w:rPr>
        <w:t xml:space="preserve">工程各分部分项一次检测不合格，承包人除承担返工费用外，还需承担后续检测费用以及因延期交付给发包人造成的直接和间接损失的相关费用</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7</w:t>
      </w:r>
      <w:r>
        <w:rPr>
          <w:rFonts w:hint="eastAsia" w:ascii="宋体" w:hAnsi="宋体" w:cs="仿宋_GB2312"/>
          <w:color w:val="000000"/>
          <w:sz w:val="24"/>
          <w:highlight w:val="none"/>
          <w:u w:val="single"/>
        </w:rPr>
        <w:t xml:space="preserve">）关于周边环境关系的协调：</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①承包人必须积极配合发包人的相关宣传报道、形象展示行为。承包人若以任何名义作任何关于该项目的宣传报道，须事先经发包人同意。</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8</w:t>
      </w:r>
      <w:r>
        <w:rPr>
          <w:rFonts w:hint="eastAsia" w:ascii="宋体" w:hAnsi="宋体" w:cs="仿宋_GB2312"/>
          <w:color w:val="000000"/>
          <w:sz w:val="24"/>
          <w:highlight w:val="none"/>
          <w:u w:val="single"/>
        </w:rPr>
        <w:t xml:space="preserve">）</w:t>
      </w:r>
      <w:r>
        <w:rPr>
          <w:rFonts w:hint="eastAsia" w:ascii="宋体" w:hAnsi="宋体"/>
          <w:color w:val="000000"/>
          <w:sz w:val="24"/>
          <w:highlight w:val="none"/>
          <w:u w:val="single"/>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3.2 项目经理</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3.2.1 项目经理：</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姓   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身份证：</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建造师执业资格等级：</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建造师注册证书号：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建造师执业印章号：</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安全生产考核合格证书号：</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联系电话：</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ascii="宋体" w:hAnsi="宋体" w:cs="宋体"/>
          <w:color w:val="000000"/>
          <w:sz w:val="24"/>
          <w:highlight w:val="none"/>
        </w:rPr>
        <w:t xml:space="preserve">邮箱：</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s="仿宋_GB2312"/>
          <w:color w:val="000000"/>
          <w:sz w:val="24"/>
          <w:highlight w:val="none"/>
        </w:rPr>
      </w:r>
      <w:r/>
    </w:p>
    <w:p>
      <w:pPr>
        <w:pStyle w:val="940"/>
        <w:ind w:firstLine="480"/>
        <w:spacing w:line="360" w:lineRule="auto"/>
        <w:rPr>
          <w:rFonts w:ascii="宋体" w:hAnsi="宋体"/>
          <w:color w:val="000000"/>
          <w:sz w:val="24"/>
          <w:highlight w:val="none"/>
          <w:u w:val="single"/>
        </w:rPr>
      </w:pPr>
      <w:r>
        <w:rPr>
          <w:rFonts w:ascii="宋体" w:hAnsi="宋体" w:cs="宋体"/>
          <w:color w:val="000000"/>
          <w:sz w:val="24"/>
          <w:highlight w:val="none"/>
        </w:rPr>
        <w:t xml:space="preserve">地址：</w:t>
      </w:r>
      <w:r>
        <w:rPr>
          <w:rFonts w:hint="eastAsia" w:ascii="宋体" w:hAnsi="宋体" w:cs="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u w:val="single"/>
        </w:rPr>
      </w:r>
      <w:r/>
    </w:p>
    <w:p>
      <w:pPr>
        <w:pStyle w:val="940"/>
        <w:ind w:firstLine="480"/>
        <w:spacing w:line="360" w:lineRule="auto"/>
        <w:rPr>
          <w:rStyle w:val="966"/>
          <w:rFonts w:ascii="宋体" w:hAnsi="宋体" w:cs="仿宋_GB2312"/>
          <w:color w:val="000000"/>
          <w:sz w:val="24"/>
          <w:highlight w:val="none"/>
        </w:rPr>
      </w:pPr>
      <w:r>
        <w:rPr>
          <w:rFonts w:hint="eastAsia" w:ascii="宋体" w:hAnsi="宋体" w:cs="仿宋_GB2312"/>
          <w:color w:val="000000"/>
          <w:sz w:val="24"/>
          <w:highlight w:val="none"/>
        </w:rPr>
        <w:t xml:space="preserve">承包人对项目经理的授权范围如下：</w:t>
      </w:r>
      <w:r>
        <w:rPr>
          <w:rStyle w:val="990"/>
          <w:rFonts w:hint="eastAsia" w:ascii="宋体" w:hAnsi="宋体" w:cs="仿宋_GB2312"/>
          <w:color w:val="000000"/>
          <w:sz w:val="24"/>
          <w:highlight w:val="none"/>
        </w:rPr>
        <w:t xml:space="preserve">代表承包人履行合同。按合同约定组织工程实施；在合同约定范围内主持承包人有关施工、技术、工程进度、现场管理、安全生产、质量检验、竣工交付、结算等方面工作 </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rPr>
      </w:r>
      <w:r/>
    </w:p>
    <w:p>
      <w:pPr>
        <w:pStyle w:val="940"/>
        <w:ind w:firstLine="480"/>
        <w:spacing w:line="360" w:lineRule="auto"/>
        <w:rPr>
          <w:rStyle w:val="966"/>
          <w:rFonts w:ascii="宋体" w:hAnsi="宋体" w:cs="仿宋_GB2312"/>
          <w:color w:val="000000"/>
          <w:sz w:val="24"/>
          <w:highlight w:val="none"/>
        </w:rPr>
      </w:pPr>
      <w:r>
        <w:rPr>
          <w:rStyle w:val="966"/>
          <w:rFonts w:hint="eastAsia" w:ascii="宋体" w:hAnsi="宋体" w:cs="仿宋_GB2312"/>
          <w:color w:val="000000"/>
          <w:sz w:val="24"/>
          <w:highlight w:val="none"/>
        </w:rPr>
        <w:t xml:space="preserve">关于项目经理每月在施工现场的时间要求：</w:t>
      </w:r>
      <w:r>
        <w:rPr>
          <w:rStyle w:val="990"/>
          <w:rFonts w:hint="eastAsia" w:ascii="宋体" w:hAnsi="宋体" w:cs="仿宋_GB2312"/>
          <w:color w:val="000000"/>
          <w:sz w:val="24"/>
          <w:highlight w:val="none"/>
        </w:rPr>
        <w:t xml:space="preserve">每天不少于8小时，每周不少于5天</w:t>
      </w:r>
      <w:r>
        <w:rPr>
          <w:rStyle w:val="966"/>
          <w:rFonts w:ascii="宋体" w:hAnsi="宋体" w:cs="仿宋_GB2312"/>
          <w:color w:val="000000"/>
          <w:sz w:val="24"/>
          <w:highlight w:val="none"/>
        </w:rPr>
      </w:r>
      <w:r/>
    </w:p>
    <w:p>
      <w:pPr>
        <w:pStyle w:val="940"/>
        <w:ind w:firstLine="480"/>
        <w:spacing w:line="360" w:lineRule="auto"/>
        <w:rPr>
          <w:rStyle w:val="990"/>
          <w:rFonts w:ascii="宋体" w:hAnsi="宋体" w:cs="仿宋_GB2312"/>
          <w:color w:val="000000"/>
          <w:sz w:val="24"/>
          <w:highlight w:val="none"/>
        </w:rPr>
      </w:pPr>
      <w:r>
        <w:rPr>
          <w:rStyle w:val="966"/>
          <w:rFonts w:hint="eastAsia" w:ascii="宋体" w:hAnsi="宋体" w:cs="仿宋_GB2312"/>
          <w:color w:val="000000"/>
          <w:sz w:val="24"/>
          <w:highlight w:val="none"/>
        </w:rPr>
        <w:t xml:space="preserve">承包人未提交劳动合同，以及没有为项目经理缴纳社会保险证明的违约责任：</w:t>
      </w:r>
      <w:r>
        <w:rPr>
          <w:rStyle w:val="990"/>
          <w:rFonts w:hint="eastAsia" w:ascii="宋体" w:hAnsi="宋体" w:cs="仿宋_GB2312"/>
          <w:color w:val="000000"/>
          <w:sz w:val="24"/>
          <w:highlight w:val="none"/>
        </w:rPr>
        <w:t xml:space="preserve"> 一经发现，处违约金500元，并要求在一周内签订劳动合同和缴纳社会保险，如未履行，每延迟一天，处违约金1000元 。</w:t>
      </w:r>
      <w:r>
        <w:rPr>
          <w:rStyle w:val="990"/>
          <w:rFonts w:ascii="宋体" w:hAnsi="宋体" w:cs="仿宋_GB2312"/>
          <w:color w:val="000000"/>
          <w:sz w:val="24"/>
          <w:highlight w:val="none"/>
        </w:rPr>
      </w:r>
      <w:r/>
    </w:p>
    <w:p>
      <w:pPr>
        <w:pStyle w:val="940"/>
        <w:ind w:firstLine="480"/>
        <w:spacing w:line="360" w:lineRule="auto"/>
        <w:rPr>
          <w:rStyle w:val="990"/>
          <w:rFonts w:ascii="宋体" w:hAnsi="宋体" w:cs="仿宋_GB2312"/>
          <w:color w:val="000000"/>
          <w:sz w:val="24"/>
          <w:highlight w:val="none"/>
        </w:rPr>
      </w:pPr>
      <w:r>
        <w:rPr>
          <w:rStyle w:val="966"/>
          <w:rFonts w:hint="eastAsia" w:ascii="宋体" w:hAnsi="宋体" w:cs="仿宋_GB2312"/>
          <w:color w:val="000000"/>
          <w:sz w:val="24"/>
          <w:highlight w:val="none"/>
        </w:rPr>
        <w:t xml:space="preserve">项目经理未经批准，擅自离开施工现场的违约责任：</w:t>
      </w:r>
      <w:r>
        <w:rPr>
          <w:rStyle w:val="990"/>
          <w:rFonts w:hint="eastAsia" w:ascii="宋体" w:hAnsi="宋体" w:cs="仿宋_GB2312"/>
          <w:color w:val="000000"/>
          <w:sz w:val="24"/>
          <w:highlight w:val="none"/>
        </w:rPr>
        <w:t xml:space="preserve">发包人每发现1次处违约金1000元/天，可从工程款中扣抵，并保留解除合同的权利。 </w:t>
      </w:r>
      <w:r>
        <w:rPr>
          <w:rStyle w:val="990"/>
          <w:rFonts w:ascii="宋体" w:hAnsi="宋体" w:cs="仿宋_GB2312"/>
          <w:color w:val="000000"/>
          <w:sz w:val="24"/>
          <w:highlight w:val="none"/>
        </w:rPr>
      </w:r>
      <w:r/>
    </w:p>
    <w:p>
      <w:pPr>
        <w:pStyle w:val="940"/>
        <w:ind w:firstLine="480"/>
        <w:spacing w:line="360" w:lineRule="auto"/>
        <w:rPr>
          <w:rStyle w:val="990"/>
          <w:rFonts w:ascii="宋体" w:hAnsi="宋体" w:cs="仿宋_GB2312"/>
          <w:color w:val="000000"/>
          <w:sz w:val="24"/>
          <w:highlight w:val="none"/>
        </w:rPr>
      </w:pPr>
      <w:r>
        <w:rPr>
          <w:rStyle w:val="966"/>
          <w:rFonts w:hint="eastAsia" w:ascii="宋体" w:hAnsi="宋体" w:cs="仿宋_GB2312"/>
          <w:color w:val="000000"/>
          <w:sz w:val="24"/>
          <w:highlight w:val="none"/>
        </w:rPr>
        <w:t xml:space="preserve">3.2.</w:t>
      </w:r>
      <w:r>
        <w:rPr>
          <w:rStyle w:val="966"/>
          <w:rFonts w:ascii="宋体" w:hAnsi="宋体" w:cs="仿宋_GB2312"/>
          <w:color w:val="000000"/>
          <w:sz w:val="24"/>
          <w:highlight w:val="none"/>
        </w:rPr>
        <w:t xml:space="preserve">2</w:t>
      </w:r>
      <w:r>
        <w:rPr>
          <w:rStyle w:val="966"/>
          <w:rFonts w:hint="eastAsia" w:ascii="宋体" w:hAnsi="宋体" w:cs="仿宋_GB2312"/>
          <w:color w:val="000000"/>
          <w:sz w:val="24"/>
          <w:highlight w:val="none"/>
        </w:rPr>
        <w:t xml:space="preserve"> 承包人擅自更换项目经理的违约责任：</w:t>
      </w:r>
      <w:r>
        <w:rPr>
          <w:rStyle w:val="990"/>
          <w:rFonts w:hint="eastAsia" w:ascii="宋体" w:hAnsi="宋体" w:cs="仿宋_GB2312"/>
          <w:color w:val="000000"/>
          <w:sz w:val="24"/>
          <w:highlight w:val="none"/>
        </w:rPr>
        <w:t xml:space="preserve"> 处违约金1万元并保留解除合同的权利；项目经理因刑事犯罪、伤病丧失工作能力等确属不能履行职责需要变更的，须经发包人批准更换，其接替人员的注册执业资格、能力不得低于被替换人员，经发包人确认变更的，每变更1次处违约金5000元，从工程款中直接扣抵。</w:t>
      </w:r>
      <w:r>
        <w:rPr>
          <w:rStyle w:val="990"/>
          <w:rFonts w:ascii="宋体" w:hAnsi="宋体" w:cs="仿宋_GB2312"/>
          <w:color w:val="000000"/>
          <w:sz w:val="24"/>
          <w:highlight w:val="none"/>
        </w:rPr>
      </w:r>
      <w:r/>
    </w:p>
    <w:p>
      <w:pPr>
        <w:pStyle w:val="940"/>
        <w:ind w:firstLine="480"/>
        <w:spacing w:line="360" w:lineRule="auto"/>
        <w:rPr>
          <w:rStyle w:val="990"/>
          <w:rFonts w:ascii="宋体" w:hAnsi="宋体" w:cs="仿宋_GB2312"/>
          <w:color w:val="000000"/>
          <w:sz w:val="24"/>
          <w:highlight w:val="none"/>
        </w:rPr>
      </w:pPr>
      <w:r>
        <w:rPr>
          <w:rStyle w:val="966"/>
          <w:rFonts w:hint="eastAsia" w:ascii="宋体" w:hAnsi="宋体" w:cs="仿宋_GB2312"/>
          <w:color w:val="000000"/>
          <w:sz w:val="24"/>
          <w:highlight w:val="none"/>
        </w:rPr>
        <w:t xml:space="preserve">3.2.</w:t>
      </w:r>
      <w:r>
        <w:rPr>
          <w:rStyle w:val="966"/>
          <w:rFonts w:ascii="宋体" w:hAnsi="宋体" w:cs="仿宋_GB2312"/>
          <w:color w:val="000000"/>
          <w:sz w:val="24"/>
          <w:highlight w:val="none"/>
        </w:rPr>
        <w:t xml:space="preserve">3</w:t>
      </w:r>
      <w:r>
        <w:rPr>
          <w:rStyle w:val="966"/>
          <w:rFonts w:hint="eastAsia" w:ascii="宋体" w:hAnsi="宋体" w:cs="仿宋_GB2312"/>
          <w:color w:val="000000"/>
          <w:sz w:val="24"/>
          <w:highlight w:val="none"/>
        </w:rPr>
        <w:t xml:space="preserve"> 承包人无正当理由拒绝更换项目经理的违约责任：</w:t>
      </w:r>
      <w:r>
        <w:rPr>
          <w:rStyle w:val="990"/>
          <w:rFonts w:hint="eastAsia" w:ascii="宋体" w:hAnsi="宋体" w:cs="仿宋_GB2312"/>
          <w:color w:val="000000"/>
          <w:sz w:val="24"/>
          <w:highlight w:val="none"/>
        </w:rPr>
        <w:t xml:space="preserve">每次处违约金1万元，从工程款中直接扣抵，并保留解除合同的权利。</w:t>
      </w:r>
      <w:r>
        <w:rPr>
          <w:rStyle w:val="990"/>
          <w:rFonts w:ascii="宋体" w:hAnsi="宋体" w:cs="仿宋_GB2312"/>
          <w:color w:val="000000"/>
          <w:sz w:val="24"/>
          <w:highlight w:val="none"/>
        </w:rPr>
      </w:r>
      <w:r/>
    </w:p>
    <w:p>
      <w:pPr>
        <w:pStyle w:val="940"/>
        <w:ind w:firstLine="480"/>
        <w:spacing w:line="360" w:lineRule="auto"/>
        <w:rPr>
          <w:rStyle w:val="966"/>
          <w:rFonts w:ascii="宋体" w:hAnsi="宋体" w:cs="仿宋_GB2312"/>
          <w:color w:val="000000"/>
          <w:sz w:val="24"/>
          <w:highlight w:val="none"/>
        </w:rPr>
      </w:pPr>
      <w:r>
        <w:rPr>
          <w:rStyle w:val="966"/>
          <w:rFonts w:hint="eastAsia" w:ascii="宋体" w:hAnsi="宋体" w:cs="仿宋_GB2312"/>
          <w:color w:val="000000"/>
          <w:sz w:val="24"/>
          <w:highlight w:val="none"/>
        </w:rPr>
        <w:t xml:space="preserve">3.3 承包人人员</w:t>
      </w:r>
      <w:r>
        <w:rPr>
          <w:rStyle w:val="966"/>
          <w:rFonts w:ascii="宋体" w:hAnsi="宋体" w:cs="仿宋_GB2312"/>
          <w:color w:val="000000"/>
          <w:sz w:val="24"/>
          <w:highlight w:val="none"/>
        </w:rPr>
      </w:r>
      <w:r/>
    </w:p>
    <w:p>
      <w:pPr>
        <w:pStyle w:val="940"/>
        <w:ind w:firstLine="480"/>
        <w:spacing w:line="360" w:lineRule="auto"/>
        <w:rPr>
          <w:rStyle w:val="990"/>
          <w:rFonts w:ascii="宋体" w:hAnsi="宋体" w:cs="仿宋_GB2312"/>
          <w:color w:val="000000"/>
          <w:sz w:val="24"/>
          <w:highlight w:val="none"/>
        </w:rPr>
      </w:pPr>
      <w:r>
        <w:rPr>
          <w:rStyle w:val="966"/>
          <w:rFonts w:hint="eastAsia" w:ascii="宋体" w:hAnsi="宋体" w:cs="仿宋_GB2312"/>
          <w:color w:val="000000"/>
          <w:sz w:val="24"/>
          <w:highlight w:val="none"/>
        </w:rPr>
        <w:t xml:space="preserve">3.3.1 承包人提交项目管理机构及施工现场管理人员安排报告的期限：</w:t>
      </w:r>
      <w:r>
        <w:rPr>
          <w:rStyle w:val="990"/>
          <w:rFonts w:hint="eastAsia" w:ascii="宋体" w:hAnsi="宋体" w:cs="仿宋_GB2312"/>
          <w:color w:val="000000"/>
          <w:sz w:val="24"/>
          <w:highlight w:val="none"/>
        </w:rPr>
        <w:t xml:space="preserve">接到开工通知后7天内。</w:t>
      </w:r>
      <w:r>
        <w:rPr>
          <w:rStyle w:val="990"/>
          <w:rFonts w:ascii="宋体" w:hAnsi="宋体" w:cs="仿宋_GB2312"/>
          <w:color w:val="000000"/>
          <w:sz w:val="24"/>
          <w:highlight w:val="none"/>
        </w:rPr>
      </w:r>
      <w:r/>
    </w:p>
    <w:p>
      <w:pPr>
        <w:pStyle w:val="940"/>
        <w:ind w:firstLine="480"/>
        <w:spacing w:line="360" w:lineRule="auto"/>
        <w:rPr>
          <w:rStyle w:val="966"/>
          <w:rFonts w:ascii="宋体" w:hAnsi="宋体" w:cs="仿宋_GB2312"/>
          <w:color w:val="000000"/>
          <w:sz w:val="24"/>
          <w:highlight w:val="none"/>
        </w:rPr>
      </w:pPr>
      <w:r>
        <w:rPr>
          <w:rStyle w:val="966"/>
          <w:rFonts w:hint="eastAsia" w:ascii="宋体" w:hAnsi="宋体" w:cs="仿宋_GB2312"/>
          <w:color w:val="000000"/>
          <w:sz w:val="24"/>
          <w:highlight w:val="none"/>
        </w:rPr>
        <w:t xml:space="preserve">3.3.</w:t>
      </w:r>
      <w:r>
        <w:rPr>
          <w:rStyle w:val="966"/>
          <w:rFonts w:ascii="宋体" w:hAnsi="宋体" w:cs="仿宋_GB2312"/>
          <w:color w:val="000000"/>
          <w:sz w:val="24"/>
          <w:highlight w:val="none"/>
        </w:rPr>
        <w:t xml:space="preserve">2</w:t>
      </w:r>
      <w:r>
        <w:rPr>
          <w:rStyle w:val="966"/>
          <w:rFonts w:hint="eastAsia" w:ascii="宋体" w:hAnsi="宋体" w:cs="仿宋_GB2312"/>
          <w:color w:val="000000"/>
          <w:sz w:val="24"/>
          <w:highlight w:val="none"/>
        </w:rPr>
        <w:t xml:space="preserve"> 承包人无正当理由拒绝撤换主要施工管理人员的违约责任：</w:t>
      </w:r>
      <w:r>
        <w:rPr>
          <w:rStyle w:val="990"/>
          <w:rFonts w:hint="eastAsia" w:ascii="宋体" w:hAnsi="宋体" w:cs="仿宋_GB2312"/>
          <w:color w:val="000000"/>
          <w:sz w:val="24"/>
          <w:highlight w:val="none"/>
        </w:rPr>
        <w:t xml:space="preserve">每次每人每拖延一天处违约金1000元，从工程款中直接扣抵</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Style w:val="966"/>
          <w:rFonts w:hint="eastAsia" w:ascii="宋体" w:hAnsi="宋体" w:cs="仿宋_GB2312"/>
          <w:color w:val="000000"/>
          <w:sz w:val="24"/>
          <w:highlight w:val="none"/>
        </w:rPr>
        <w:t xml:space="preserve">3.3.</w:t>
      </w:r>
      <w:r>
        <w:rPr>
          <w:rStyle w:val="966"/>
          <w:rFonts w:ascii="宋体" w:hAnsi="宋体" w:cs="仿宋_GB2312"/>
          <w:color w:val="000000"/>
          <w:sz w:val="24"/>
          <w:highlight w:val="none"/>
        </w:rPr>
        <w:t xml:space="preserve">3</w:t>
      </w:r>
      <w:r>
        <w:rPr>
          <w:rStyle w:val="966"/>
          <w:rFonts w:hint="eastAsia" w:ascii="宋体" w:hAnsi="宋体" w:cs="仿宋_GB2312"/>
          <w:color w:val="000000"/>
          <w:sz w:val="24"/>
          <w:highlight w:val="none"/>
        </w:rPr>
        <w:t xml:space="preserve"> 承包人主要施工管理人员离开施工现场的批准要求：</w:t>
      </w:r>
      <w:r>
        <w:rPr>
          <w:rStyle w:val="966"/>
          <w:rFonts w:hint="eastAsia" w:ascii="宋体" w:hAnsi="宋体" w:cs="仿宋_GB2312"/>
          <w:color w:val="000000"/>
          <w:sz w:val="24"/>
          <w:highlight w:val="none"/>
          <w:u w:val="single"/>
        </w:rPr>
        <w:t xml:space="preserve">承包人的主要施工管理人员离开施工现场每月累计不超过5天的，应报同意；离开施工现场每月累计超过5天的，应通知，并征得发包人书面同意。主要施工管理人员离开施工现场前应指定一名有经验的人员临时代行其职责，该人员应具备履行相应职责的资格和能力，且应征得或发包人的同意</w:t>
      </w:r>
      <w:r>
        <w:rPr>
          <w:rStyle w:val="990"/>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3.3.</w:t>
      </w:r>
      <w:r>
        <w:rPr>
          <w:rFonts w:ascii="宋体" w:hAnsi="宋体" w:cs="仿宋_GB2312"/>
          <w:color w:val="000000"/>
          <w:sz w:val="24"/>
          <w:highlight w:val="none"/>
        </w:rPr>
        <w:t xml:space="preserve">4</w:t>
      </w:r>
      <w:r>
        <w:rPr>
          <w:rFonts w:hint="eastAsia" w:ascii="宋体" w:hAnsi="宋体" w:cs="仿宋_GB2312"/>
          <w:color w:val="000000"/>
          <w:sz w:val="24"/>
          <w:highlight w:val="none"/>
        </w:rPr>
        <w:t xml:space="preserve">承包人擅自更换主要施工管理人员的违约责任：</w:t>
      </w:r>
      <w:r>
        <w:rPr>
          <w:rStyle w:val="990"/>
          <w:rFonts w:hint="eastAsia" w:ascii="宋体" w:hAnsi="宋体" w:cs="仿宋_GB2312"/>
          <w:color w:val="000000"/>
          <w:sz w:val="24"/>
          <w:highlight w:val="none"/>
        </w:rPr>
        <w:t xml:space="preserve">每次每人每天处违约金1000元，从工程款中直接扣抵</w:t>
      </w:r>
      <w:r>
        <w:rPr>
          <w:rFonts w:hint="eastAsia" w:ascii="宋体" w:hAnsi="宋体" w:cs="仿宋_GB2312"/>
          <w:color w:val="000000"/>
          <w:sz w:val="24"/>
          <w:highlight w:val="none"/>
          <w:u w:val="single"/>
        </w:rPr>
        <w:t xml:space="preserve">，并追究由此给发包人带来的一切损失</w:t>
      </w:r>
      <w:r>
        <w:rPr>
          <w:rStyle w:val="990"/>
          <w:rFonts w:hint="eastAsia" w:ascii="宋体" w:hAnsi="宋体" w:cs="仿宋_GB2312"/>
          <w:color w:val="000000"/>
          <w:sz w:val="24"/>
          <w:highlight w:val="none"/>
        </w:rPr>
        <w:t xml:space="preserve">。同时</w:t>
      </w:r>
      <w:r>
        <w:rPr>
          <w:rFonts w:hint="eastAsia" w:ascii="宋体" w:hAnsi="宋体" w:cs="仿宋_GB2312"/>
          <w:color w:val="000000"/>
          <w:sz w:val="24"/>
          <w:highlight w:val="none"/>
          <w:u w:val="single"/>
        </w:rPr>
        <w:t xml:space="preserve">发包人保留解除合同的权利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承包人主要施工管理人员擅自离开施工现场的违约责任：</w:t>
      </w:r>
      <w:r>
        <w:rPr>
          <w:rStyle w:val="990"/>
          <w:rFonts w:hint="eastAsia" w:ascii="宋体" w:hAnsi="宋体" w:cs="仿宋_GB2312"/>
          <w:color w:val="000000"/>
          <w:sz w:val="24"/>
          <w:highlight w:val="none"/>
        </w:rPr>
        <w:t xml:space="preserve">每次每人每天处违约金1000元，从工程款中直接扣抵，</w:t>
      </w:r>
      <w:r>
        <w:rPr>
          <w:rFonts w:hint="eastAsia" w:ascii="宋体" w:hAnsi="宋体" w:cs="仿宋_GB2312"/>
          <w:color w:val="000000"/>
          <w:sz w:val="24"/>
          <w:highlight w:val="none"/>
          <w:u w:val="single"/>
        </w:rPr>
        <w:t xml:space="preserve">并追究由此给发包人带来的一切损失</w:t>
      </w:r>
      <w:r>
        <w:rPr>
          <w:rStyle w:val="990"/>
          <w:rFonts w:hint="eastAsia" w:ascii="宋体" w:hAnsi="宋体" w:cs="仿宋_GB2312"/>
          <w:color w:val="000000"/>
          <w:sz w:val="24"/>
          <w:highlight w:val="none"/>
        </w:rPr>
        <w:t xml:space="preserve">。同时发包人保留解除合同的权利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bookmarkStart w:id="184" w:name="_Toc296503159"/>
      <w:r/>
      <w:bookmarkStart w:id="185" w:name="_Toc303539102"/>
      <w:r/>
      <w:bookmarkStart w:id="186" w:name="_Toc304295523"/>
      <w:r/>
      <w:bookmarkStart w:id="187" w:name="_Toc292559364"/>
      <w:r/>
      <w:bookmarkStart w:id="188" w:name="_Toc297123492"/>
      <w:r/>
      <w:bookmarkStart w:id="189" w:name="_Toc292559869"/>
      <w:r/>
      <w:bookmarkStart w:id="190" w:name="_Toc297048345"/>
      <w:r/>
      <w:bookmarkStart w:id="191" w:name="_Toc296944498"/>
      <w:r/>
      <w:bookmarkStart w:id="192" w:name="_Toc296891199"/>
      <w:r/>
      <w:bookmarkStart w:id="193" w:name="_Toc296347158"/>
      <w:r/>
      <w:bookmarkStart w:id="194" w:name="_Toc297216151"/>
      <w:r/>
      <w:bookmarkStart w:id="195" w:name="_Toc296890987"/>
      <w:r/>
      <w:bookmarkStart w:id="196" w:name="_Toc300934945"/>
      <w:r/>
      <w:bookmarkStart w:id="197" w:name="_Toc297120459"/>
      <w:r/>
      <w:bookmarkStart w:id="198" w:name="_Toc312677988"/>
      <w:r/>
      <w:bookmarkStart w:id="199" w:name="_Toc296346660"/>
      <w:r>
        <w:rPr>
          <w:rFonts w:hint="eastAsia" w:ascii="宋体" w:hAnsi="宋体"/>
          <w:color w:val="000000"/>
          <w:sz w:val="24"/>
          <w:highlight w:val="none"/>
        </w:rPr>
        <w:t xml:space="preserve">.5 分包</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bookmarkStart w:id="200" w:name="_Toc300934946"/>
      <w:r/>
      <w:bookmarkStart w:id="201" w:name="_Toc297123493"/>
      <w:r/>
      <w:bookmarkStart w:id="202" w:name="_Toc318581158"/>
      <w:r/>
      <w:bookmarkStart w:id="203" w:name="_Toc303539103"/>
      <w:r/>
      <w:bookmarkStart w:id="204" w:name="_Toc292559365"/>
      <w:r/>
      <w:bookmarkStart w:id="205" w:name="_Toc296347159"/>
      <w:r/>
      <w:bookmarkStart w:id="206" w:name="_Toc296944499"/>
      <w:r/>
      <w:bookmarkStart w:id="207" w:name="_Toc296503160"/>
      <w:r/>
      <w:bookmarkStart w:id="208" w:name="_Toc297120460"/>
      <w:r/>
      <w:bookmarkStart w:id="209" w:name="_Toc292559870"/>
      <w:r/>
      <w:bookmarkStart w:id="210" w:name="_Toc296891200"/>
      <w:r/>
      <w:bookmarkStart w:id="211" w:name="_Toc297216152"/>
      <w:r/>
      <w:bookmarkStart w:id="212" w:name="_Toc296346661"/>
      <w:r/>
      <w:bookmarkStart w:id="213" w:name="_Toc304295524"/>
      <w:r/>
      <w:bookmarkStart w:id="214" w:name="_Toc296890988"/>
      <w:r/>
      <w:bookmarkStart w:id="215" w:name="_Toc312677989"/>
      <w:r/>
      <w:bookmarkStart w:id="216" w:name="_Toc297048346"/>
      <w:r>
        <w:rPr>
          <w:rFonts w:hint="eastAsia" w:ascii="宋体" w:hAnsi="宋体"/>
          <w:color w:val="000000"/>
          <w:sz w:val="24"/>
          <w:highlight w:val="none"/>
        </w:rPr>
        <w:t xml:space="preserve">.5.1 分包的一般约定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禁止分包的工程包括：</w:t>
      </w:r>
      <w:r>
        <w:rPr>
          <w:rFonts w:hint="eastAsia" w:ascii="宋体" w:hAnsi="宋体"/>
          <w:color w:val="000000"/>
          <w:sz w:val="24"/>
          <w:highlight w:val="none"/>
          <w:u w:val="single"/>
        </w:rPr>
        <w:t xml:space="preserve">主体结构、关键性工作</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主体结构、关键性工作的范围：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s="仿宋_GB2312"/>
          <w:color w:val="000000"/>
          <w:sz w:val="24"/>
          <w:highlight w:val="none"/>
        </w:rPr>
        <w:t xml:space="preserve">3</w:t>
      </w:r>
      <w:bookmarkStart w:id="217" w:name="_Toc318581159"/>
      <w:r/>
      <w:bookmarkStart w:id="218" w:name="_Toc312677990"/>
      <w:r>
        <w:rPr>
          <w:rFonts w:hint="eastAsia" w:ascii="宋体" w:hAnsi="宋体" w:cs="仿宋_GB2312"/>
          <w:color w:val="000000"/>
          <w:sz w:val="24"/>
          <w:highlight w:val="none"/>
        </w:rPr>
        <w:t xml:space="preserve">.5.2分包的确定</w:t>
      </w:r>
      <w:r>
        <w:rPr>
          <w:rFonts w:ascii="宋体" w:hAnsi="宋体"/>
          <w:color w:val="000000"/>
          <w:sz w:val="24"/>
          <w:highlight w:val="none"/>
          <w:u w:val="singl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允许分包的专业工程包括：</w:t>
      </w:r>
      <w:r>
        <w:rPr>
          <w:rFonts w:hint="eastAsia" w:ascii="宋体" w:hAnsi="宋体" w:cs="仿宋_GB2312"/>
          <w:color w:val="000000"/>
          <w:sz w:val="24"/>
          <w:highlight w:val="none"/>
          <w:u w:val="single"/>
        </w:rPr>
        <w:t xml:space="preserve">非主体结构、关键性工作且未经发包人同意，承包人不得擅自分包</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Style w:val="966"/>
          <w:rFonts w:ascii="宋体" w:hAnsi="宋体" w:cs="仿宋_GB2312"/>
          <w:color w:val="000000"/>
          <w:sz w:val="24"/>
          <w:highlight w:val="none"/>
          <w:u w:val="single"/>
        </w:rPr>
      </w:pPr>
      <w:r>
        <w:rPr>
          <w:rFonts w:hint="eastAsia" w:ascii="宋体" w:hAnsi="宋体" w:cs="仿宋_GB2312"/>
          <w:color w:val="000000"/>
          <w:sz w:val="24"/>
          <w:highlight w:val="none"/>
        </w:rPr>
        <w:t xml:space="preserve">其他关于分包的约定：</w:t>
      </w:r>
      <w:r>
        <w:rPr>
          <w:rFonts w:hint="eastAsia" w:ascii="宋体" w:hAnsi="宋体" w:cs="仿宋_GB2312"/>
          <w:color w:val="000000"/>
          <w:sz w:val="24"/>
          <w:highlight w:val="none"/>
          <w:u w:val="single"/>
        </w:rPr>
        <w:t xml:space="preserve">（</w:t>
      </w:r>
      <w:r>
        <w:rPr>
          <w:rStyle w:val="966"/>
          <w:rFonts w:ascii="宋体" w:hAnsi="宋体" w:cs="仿宋_GB2312"/>
          <w:color w:val="000000"/>
          <w:sz w:val="24"/>
          <w:highlight w:val="none"/>
          <w:u w:val="single"/>
        </w:rPr>
        <w:t xml:space="preserve">1</w:t>
      </w:r>
      <w:r>
        <w:rPr>
          <w:rStyle w:val="966"/>
          <w:rFonts w:hint="eastAsia" w:ascii="宋体" w:hAnsi="宋体" w:cs="仿宋_GB2312"/>
          <w:color w:val="000000"/>
          <w:sz w:val="24"/>
          <w:highlight w:val="none"/>
          <w:u w:val="single"/>
        </w:rPr>
        <w:t xml:space="preserve">）分包人具有相应的资质和能力，工程分包不减轻或免除承包人的责任和义务，承包人和分包人就分包工程向发包人承担连带责任</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（2）</w:t>
      </w:r>
      <w:r>
        <w:rPr>
          <w:rFonts w:hint="eastAsia" w:ascii="宋体" w:hAnsi="宋体" w:cs="仿宋_GB2312"/>
          <w:color w:val="000000"/>
          <w:sz w:val="24"/>
          <w:highlight w:val="none"/>
          <w:u w:val="single"/>
        </w:rPr>
        <w:t xml:space="preserve">分包合同签订前，承包人须将拟定的分包人以及分包合同报经和发包人审核同意；承包人应在分包合同签订后 7 天内向发包人和提交分包合同副本</w:t>
      </w:r>
      <w:r>
        <w:rPr>
          <w:rFonts w:hint="eastAsia" w:ascii="宋体" w:hAnsi="宋体" w:cs="仿宋_GB2312"/>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s="仿宋_GB2312"/>
          <w:color w:val="000000"/>
          <w:sz w:val="24"/>
          <w:highlight w:val="none"/>
          <w:u w:val="single"/>
        </w:rPr>
      </w:pPr>
      <w:r>
        <w:rPr>
          <w:rFonts w:hint="eastAsia" w:ascii="宋体" w:hAnsi="宋体"/>
          <w:color w:val="000000"/>
          <w:sz w:val="24"/>
          <w:highlight w:val="none"/>
          <w:u w:val="single"/>
        </w:rPr>
        <w:t xml:space="preserve">（3）</w:t>
      </w:r>
      <w:r>
        <w:rPr>
          <w:rFonts w:hint="eastAsia" w:ascii="宋体" w:hAnsi="宋体" w:cs="仿宋_GB2312"/>
          <w:color w:val="000000"/>
          <w:sz w:val="24"/>
          <w:highlight w:val="none"/>
          <w:u w:val="single"/>
        </w:rPr>
        <w:t xml:space="preserve">承包人不得将其承包的全部工程转包给第三人，或将其承包的全部工程肢解后以分包的名义转包给第三人</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spacing w:line="360" w:lineRule="auto"/>
        <w:rPr>
          <w:rStyle w:val="966"/>
          <w:rFonts w:ascii="宋体" w:hAnsi="宋体"/>
          <w:color w:val="000000"/>
          <w:sz w:val="24"/>
          <w:highlight w:val="none"/>
        </w:rPr>
      </w:pPr>
      <w:r>
        <w:rPr>
          <w:rStyle w:val="966"/>
          <w:rFonts w:hint="eastAsia" w:ascii="宋体" w:hAnsi="宋体" w:cs="仿宋_GB2312"/>
          <w:color w:val="000000"/>
          <w:sz w:val="24"/>
          <w:highlight w:val="none"/>
        </w:rPr>
        <w:t xml:space="preserve">3.5.</w:t>
      </w:r>
      <w:r>
        <w:rPr>
          <w:rStyle w:val="966"/>
          <w:rFonts w:ascii="宋体" w:hAnsi="宋体" w:cs="仿宋_GB2312"/>
          <w:color w:val="000000"/>
          <w:sz w:val="24"/>
          <w:highlight w:val="none"/>
        </w:rPr>
        <w:t xml:space="preserve">3</w:t>
      </w:r>
      <w:r>
        <w:rPr>
          <w:rStyle w:val="966"/>
          <w:rFonts w:hint="eastAsia" w:ascii="宋体" w:hAnsi="宋体" w:cs="仿宋_GB2312"/>
          <w:color w:val="000000"/>
          <w:sz w:val="24"/>
          <w:highlight w:val="none"/>
        </w:rPr>
        <w:t xml:space="preserve"> 分包合同价款</w:t>
      </w:r>
      <w:r>
        <w:rPr>
          <w:rStyle w:val="966"/>
          <w:rFonts w:ascii="宋体" w:hAnsi="宋体"/>
          <w:color w:val="000000"/>
          <w:sz w:val="24"/>
          <w:highlight w:val="non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rPr>
        <w:t xml:space="preserve">关于分包合同价款支付的约定：</w:t>
      </w:r>
      <w:r>
        <w:rPr>
          <w:rStyle w:val="966"/>
          <w:rFonts w:hint="eastAsia" w:ascii="宋体" w:hAnsi="宋体" w:cs="仿宋_GB2312"/>
          <w:color w:val="000000"/>
          <w:sz w:val="24"/>
          <w:highlight w:val="none"/>
          <w:u w:val="single"/>
        </w:rPr>
        <w:t xml:space="preserve">由承包人与分包人结算，发包人有监督权。未经承包人同意，发包人不得直接向分包人支付分包工程价款</w:t>
      </w:r>
      <w:r>
        <w:rPr>
          <w:rStyle w:val="966"/>
          <w:rFonts w:hint="eastAsia" w:ascii="宋体" w:hAnsi="宋体" w:cs="仿宋_GB2312"/>
          <w:color w:val="000000"/>
          <w:sz w:val="24"/>
          <w:highlight w:val="none"/>
        </w:rPr>
        <w:t xml:space="preserve">。</w:t>
      </w:r>
      <w:bookmarkEnd w:id="217"/>
      <w:r/>
      <w:bookmarkEnd w:id="218"/>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rPr>
      </w:pPr>
      <w:r>
        <w:rPr>
          <w:rStyle w:val="966"/>
          <w:rFonts w:hint="eastAsia" w:ascii="宋体" w:hAnsi="宋体" w:cs="仿宋_GB2312"/>
          <w:color w:val="000000"/>
          <w:sz w:val="24"/>
          <w:highlight w:val="none"/>
        </w:rPr>
        <w:t xml:space="preserve">3.6 工程照管与成品、半成品保护</w:t>
      </w:r>
      <w:r>
        <w:rPr>
          <w:rStyle w:val="966"/>
          <w:rFonts w:ascii="宋体" w:hAnsi="宋体" w:cs="仿宋_GB2312"/>
          <w:color w:val="000000"/>
          <w:sz w:val="24"/>
          <w:highlight w:val="non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rPr>
        <w:t xml:space="preserve">承包人负责照管工程及工程相关的材料、工程设备的起始时间：</w:t>
      </w:r>
      <w:r>
        <w:rPr>
          <w:rStyle w:val="966"/>
          <w:rFonts w:hint="eastAsia" w:ascii="宋体" w:hAnsi="宋体" w:cs="仿宋_GB2312"/>
          <w:color w:val="000000"/>
          <w:sz w:val="24"/>
          <w:highlight w:val="none"/>
          <w:u w:val="single"/>
        </w:rPr>
        <w:t xml:space="preserve">（1）自发包人向承包人移交施工现场之日起，承包人应负责照管工程及工程相关的材料、工程设备，直到颁发工程接收证明之日止</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u w:val="single"/>
        </w:rPr>
        <w:t xml:space="preserve">（2）在承包人负责照管期间，因承包人原因造成工程、材料、工程设备损坏的，由承包人负责修复或更换，并承担由此增加费用和（或）延误工期的责任</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u w:val="singl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s="仿宋_GB2312"/>
          <w:color w:val="000000"/>
          <w:sz w:val="24"/>
          <w:highlight w:val="none"/>
          <w:u w:val="single"/>
        </w:rPr>
        <w:t xml:space="preserve">（4）在工程交付后，发包人要求承包人继续保护，费用另行商定</w:t>
      </w:r>
      <w:r>
        <w:rPr>
          <w:rFonts w:hint="eastAsia" w:ascii="宋体" w:hAnsi="宋体" w:cs="仿宋_GB2312"/>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3.7 履约担保</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承包人是否提供履约担保：</w:t>
      </w:r>
      <w:r>
        <w:rPr>
          <w:rFonts w:hint="eastAsia" w:ascii="宋体" w:hAnsi="宋体" w:cs="仿宋_GB2312"/>
          <w:color w:val="000000"/>
          <w:sz w:val="24"/>
          <w:highlight w:val="none"/>
          <w:u w:val="single"/>
        </w:rPr>
        <w:t xml:space="preserve">不釆用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s="仿宋_GB2312"/>
          <w:color w:val="000000"/>
          <w:sz w:val="24"/>
          <w:highlight w:val="none"/>
        </w:rPr>
        <w:t xml:space="preserve">承包人提供履约担保的形式、金额及期限的：</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商定或确定</w:t>
      </w:r>
      <w:r>
        <w:rPr>
          <w:rFonts w:ascii="宋体" w:hAnsi="宋体"/>
          <w:color w:val="000000"/>
          <w:sz w:val="24"/>
          <w:highlight w:val="none"/>
        </w:rPr>
      </w:r>
      <w:r/>
    </w:p>
    <w:p>
      <w:pPr>
        <w:pStyle w:val="940"/>
        <w:ind w:firstLine="480"/>
        <w:spacing w:line="360" w:lineRule="auto"/>
        <w:rPr>
          <w:rFonts w:ascii="宋体" w:hAnsi="宋体" w:cs="仿宋_GB2312"/>
          <w:color w:val="000000"/>
          <w:sz w:val="24"/>
          <w:highlight w:val="none"/>
        </w:rPr>
      </w:pPr>
      <w:r/>
      <w:bookmarkStart w:id="219" w:name="_Toc267251418"/>
      <w:r>
        <w:rPr>
          <w:rFonts w:hint="eastAsia" w:ascii="宋体" w:hAnsi="宋体"/>
          <w:color w:val="000000"/>
          <w:sz w:val="24"/>
          <w:highlight w:val="none"/>
        </w:rPr>
        <w:t xml:space="preserve">在发包人和承包人不能通过协商达成一致意见时，发包人授权对以下事项进行确定：</w:t>
      </w:r>
      <w:r>
        <w:rPr>
          <w:rFonts w:hint="eastAsia" w:ascii="宋体" w:hAnsi="宋体"/>
          <w:color w:val="000000"/>
          <w:sz w:val="24"/>
          <w:highlight w:val="none"/>
          <w:u w:val="single"/>
        </w:rPr>
        <w:t xml:space="preserve"> </w:t>
      </w:r>
      <w:r>
        <w:rPr>
          <w:rFonts w:hint="eastAsia" w:ascii="宋体" w:hAnsi="宋体" w:cs="仿宋_GB2312"/>
          <w:color w:val="000000"/>
          <w:sz w:val="24"/>
          <w:highlight w:val="none"/>
          <w:u w:val="single"/>
        </w:rPr>
        <w:t xml:space="preserve">工程质量、安全文明施工、分部分项施工工艺或施工方案、材料设备等的检查、检验、验收</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220" w:name="_Toc351203637"/>
      <w:r>
        <w:rPr>
          <w:rFonts w:hint="eastAsia" w:ascii="宋体" w:hAnsi="宋体" w:eastAsia="宋体"/>
          <w:b w:val="0"/>
          <w:color w:val="000000"/>
          <w:sz w:val="24"/>
          <w:szCs w:val="24"/>
          <w:highlight w:val="none"/>
        </w:rPr>
        <w:t xml:space="preserve">5</w:t>
      </w:r>
      <w:bookmarkEnd w:id="219"/>
      <w:r/>
      <w:bookmarkStart w:id="221" w:name="_Toc296891203"/>
      <w:r/>
      <w:bookmarkStart w:id="222" w:name="_Toc296944502"/>
      <w:r/>
      <w:bookmarkStart w:id="223" w:name="_Toc297120463"/>
      <w:r/>
      <w:bookmarkStart w:id="224" w:name="_Toc296347162"/>
      <w:r/>
      <w:bookmarkStart w:id="225" w:name="_Toc292559872"/>
      <w:r/>
      <w:bookmarkStart w:id="226" w:name="_Toc297048349"/>
      <w:r/>
      <w:bookmarkStart w:id="227" w:name="_Toc296503163"/>
      <w:r/>
      <w:bookmarkStart w:id="228" w:name="_Toc292559367"/>
      <w:r/>
      <w:bookmarkStart w:id="229" w:name="_Toc296346664"/>
      <w:r/>
      <w:bookmarkStart w:id="230" w:name="_Toc296890991"/>
      <w:r>
        <w:rPr>
          <w:rFonts w:hint="eastAsia" w:ascii="宋体" w:hAnsi="宋体" w:eastAsia="宋体"/>
          <w:b w:val="0"/>
          <w:color w:val="000000"/>
          <w:sz w:val="24"/>
          <w:szCs w:val="24"/>
          <w:highlight w:val="none"/>
        </w:rPr>
        <w:t xml:space="preserve">. 工程质量</w:t>
      </w:r>
      <w:bookmarkEnd w:id="220"/>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 质量要求</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bookmarkStart w:id="231" w:name="_Toc304295527"/>
      <w:r/>
      <w:bookmarkStart w:id="232" w:name="_Toc297216155"/>
      <w:r/>
      <w:bookmarkStart w:id="233" w:name="_Toc318581164"/>
      <w:r/>
      <w:bookmarkStart w:id="234" w:name="_Toc303539106"/>
      <w:r/>
      <w:bookmarkStart w:id="235" w:name="_Toc300934949"/>
      <w:r/>
      <w:bookmarkStart w:id="236" w:name="_Toc297123496"/>
      <w:r/>
      <w:bookmarkStart w:id="237" w:name="_Toc312677997"/>
      <w:r>
        <w:rPr>
          <w:rFonts w:hint="eastAsia" w:ascii="宋体" w:hAnsi="宋体"/>
          <w:color w:val="000000"/>
          <w:sz w:val="24"/>
          <w:highlight w:val="none"/>
        </w:rPr>
        <w:t xml:space="preserve">.1.1 特殊质量标准和要求：</w:t>
      </w:r>
      <w:r>
        <w:rPr>
          <w:rFonts w:hint="eastAsia" w:ascii="宋体" w:hAnsi="宋体" w:cs="宋体"/>
          <w:color w:val="000000"/>
          <w:sz w:val="24"/>
          <w:highlight w:val="none"/>
          <w:u w:val="single"/>
        </w:rPr>
        <w:t xml:space="preserve">符合《建筑工程施工质量验收统一标准》。</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关于工程奖项的约定：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 隐蔽工程检查</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承包人提前通知隐蔽工程检查的期限的约定：</w:t>
      </w:r>
      <w:r>
        <w:rPr>
          <w:rFonts w:hint="eastAsia" w:ascii="宋体" w:hAnsi="宋体"/>
          <w:color w:val="000000"/>
          <w:sz w:val="24"/>
          <w:highlight w:val="none"/>
          <w:u w:val="single"/>
        </w:rPr>
        <w:t xml:space="preserve">承包人至少须提前24小时通知</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不能按时进行检查时，应提前</w:t>
      </w:r>
      <w:r>
        <w:rPr>
          <w:rFonts w:hint="eastAsia" w:ascii="宋体" w:hAnsi="宋体"/>
          <w:color w:val="000000"/>
          <w:sz w:val="24"/>
          <w:highlight w:val="none"/>
          <w:u w:val="single"/>
        </w:rPr>
        <w:t xml:space="preserve"> 12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关于延期最长不得超过：</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小时。</w:t>
      </w:r>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238" w:name="_Toc351203638"/>
      <w:r>
        <w:rPr>
          <w:rFonts w:hint="eastAsia" w:ascii="宋体" w:hAnsi="宋体" w:eastAsia="宋体"/>
          <w:b w:val="0"/>
          <w:color w:val="000000"/>
          <w:sz w:val="24"/>
          <w:szCs w:val="24"/>
          <w:highlight w:val="none"/>
        </w:rPr>
        <w:t xml:space="preserve">6. 安全文明施工与环境保护</w:t>
      </w:r>
      <w:bookmarkEnd w:id="238"/>
      <w:r>
        <w:rPr>
          <w:rFonts w:ascii="宋体" w:hAnsi="宋体" w:eastAsia="宋体"/>
          <w:b w:val="0"/>
          <w:color w:val="000000"/>
          <w:sz w:val="24"/>
          <w:szCs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rPr>
          <w:rFonts w:hint="eastAsia" w:ascii="宋体" w:hAnsi="宋体" w:eastAsia="宋体"/>
          <w:b w:val="0"/>
          <w:color w:val="000000"/>
          <w:sz w:val="24"/>
          <w:szCs w:val="24"/>
          <w:highlight w:val="none"/>
        </w:rPr>
        <w:t xml:space="preserve">6.1安全文明施工</w:t>
      </w:r>
      <w:r>
        <w:rPr>
          <w:rFonts w:ascii="宋体" w:hAnsi="宋体" w:eastAsia="宋体"/>
          <w:b w:val="0"/>
          <w:color w:val="000000"/>
          <w:sz w:val="24"/>
          <w:szCs w:val="24"/>
          <w:highlight w:val="non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rPr>
        <w:t xml:space="preserve">6.1.1 项目安全生产的达标目标及相应事项的约定：</w:t>
      </w:r>
      <w:r>
        <w:rPr>
          <w:rStyle w:val="966"/>
          <w:rFonts w:hint="eastAsia" w:ascii="宋体" w:hAnsi="宋体" w:cs="仿宋_GB2312"/>
          <w:color w:val="000000"/>
          <w:sz w:val="24"/>
          <w:highlight w:val="none"/>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sz w:val="24"/>
          <w:highlight w:val="none"/>
          <w:u w:val="single"/>
        </w:rPr>
        <w:t xml:space="preserve">承包人必须服从发包人现场安全考核管理办法。</w:t>
      </w:r>
      <w:r>
        <w:rPr>
          <w:rStyle w:val="966"/>
          <w:rFonts w:hint="eastAsia" w:ascii="宋体" w:hAnsi="宋体" w:cs="仿宋_GB2312"/>
          <w:color w:val="000000"/>
          <w:sz w:val="24"/>
          <w:highlight w:val="none"/>
          <w:u w:val="single"/>
        </w:rPr>
        <w:t xml:space="preserve">总承包单位对施工现场的安全施工负总责，专业工程承包单位应当服从总承包单位的安全施工管理 </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u w:val="single"/>
        </w:rPr>
        <w:t xml:space="preserve">（2）承包人负责施工现场的第三方人身安全。发包人和承包人需携带标示或胸牌或由发包人和承包人带领下方能出入现场，否则一律不得随意出入</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966"/>
          <w:rFonts w:hint="eastAsia" w:ascii="宋体" w:hAnsi="宋体" w:cs="仿宋_GB2312"/>
          <w:color w:val="000000"/>
          <w:sz w:val="24"/>
          <w:highlight w:val="none"/>
        </w:rPr>
        <w:t xml:space="preserve">。 </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u w:val="single"/>
        </w:rPr>
        <w:t xml:space="preserve">（4）发包人不得要求承包人违反安全管理的规定进行施工。因发包人原因导致的安全事故，由发包人承担相应责任及费用。</w:t>
      </w:r>
      <w:r>
        <w:rPr>
          <w:rFonts w:hint="eastAsia" w:ascii="宋体" w:hAnsi="宋体" w:cs="仿宋_GB2312"/>
          <w:color w:val="000000"/>
          <w:sz w:val="24"/>
          <w:highlight w:val="none"/>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w:t>
      </w:r>
      <w:r>
        <w:rPr>
          <w:rStyle w:val="966"/>
          <w:rFonts w:hint="eastAsia" w:ascii="宋体" w:hAnsi="宋体" w:cs="仿宋_GB2312"/>
          <w:color w:val="000000"/>
          <w:sz w:val="24"/>
          <w:highlight w:val="none"/>
          <w:u w:val="single"/>
        </w:rPr>
        <w:t xml:space="preserve">因承包人原因造成人员伤亡或机具损坏而导致停工，承包人承担1000元/天的违约金，且工期不予顺延，同时发包人还保留进一步索赔的权利</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spacing w:line="360" w:lineRule="auto"/>
        <w:rPr>
          <w:rStyle w:val="966"/>
          <w:rFonts w:ascii="宋体" w:hAnsi="宋体" w:cs="仿宋_GB2312"/>
          <w:color w:val="000000"/>
          <w:sz w:val="24"/>
          <w:highlight w:val="none"/>
          <w:u w:val="single"/>
        </w:rPr>
      </w:pPr>
      <w:r>
        <w:rPr>
          <w:rStyle w:val="966"/>
          <w:rFonts w:hint="eastAsia" w:ascii="宋体" w:hAnsi="宋体" w:cs="仿宋_GB2312"/>
          <w:color w:val="000000"/>
          <w:sz w:val="24"/>
          <w:highlight w:val="none"/>
        </w:rPr>
        <w:t xml:space="preserve">6.1.</w:t>
      </w:r>
      <w:r>
        <w:rPr>
          <w:rStyle w:val="966"/>
          <w:rFonts w:ascii="宋体" w:hAnsi="宋体" w:cs="仿宋_GB2312"/>
          <w:color w:val="000000"/>
          <w:sz w:val="24"/>
          <w:highlight w:val="none"/>
        </w:rPr>
        <w:t xml:space="preserve">2</w:t>
      </w:r>
      <w:r>
        <w:rPr>
          <w:rStyle w:val="966"/>
          <w:rFonts w:hint="eastAsia" w:ascii="宋体" w:hAnsi="宋体" w:cs="仿宋_GB2312"/>
          <w:color w:val="000000"/>
          <w:sz w:val="24"/>
          <w:highlight w:val="none"/>
        </w:rPr>
        <w:t xml:space="preserve"> 关于治安保卫的特别约定：</w:t>
      </w:r>
      <w:r>
        <w:rPr>
          <w:rStyle w:val="966"/>
          <w:rFonts w:hint="eastAsia" w:ascii="宋体" w:hAnsi="宋体" w:cs="仿宋_GB2312"/>
          <w:color w:val="000000"/>
          <w:sz w:val="24"/>
          <w:highlight w:val="none"/>
          <w:u w:val="single"/>
        </w:rPr>
        <w:t xml:space="preserve">承包人应保证在整个合同履行期间中不发生治安或刑事案件，妥善保护好施工现场人员人身及财产安全</w:t>
      </w:r>
      <w:r>
        <w:rPr>
          <w:rStyle w:val="966"/>
          <w:rFonts w:hint="eastAsia" w:ascii="宋体" w:hAnsi="宋体" w:cs="仿宋_GB2312"/>
          <w:color w:val="000000"/>
          <w:sz w:val="24"/>
          <w:highlight w:val="none"/>
        </w:rPr>
        <w:t xml:space="preserve">。</w:t>
      </w:r>
      <w:r>
        <w:rPr>
          <w:rStyle w:val="966"/>
          <w:rFonts w:ascii="宋体" w:hAnsi="宋体" w:cs="仿宋_GB2312"/>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（3）承包人应负责处理有关施工扰民与民扰问题。因场地管理不善引发的一切纠纷由承包人自行解决，发包人不承担任何责任</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关于编制施工场地治安管理计划的约定：在工程开工后7天内编制并向发包人提交施工场地治安管理计划和应对突发治安事件的紧急预案</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6.1.</w:t>
      </w:r>
      <w:r>
        <w:rPr>
          <w:rFonts w:ascii="宋体" w:hAnsi="宋体" w:cs="仿宋_GB2312"/>
          <w:color w:val="000000"/>
          <w:sz w:val="24"/>
          <w:highlight w:val="none"/>
        </w:rPr>
        <w:t xml:space="preserve">3</w:t>
      </w:r>
      <w:r>
        <w:rPr>
          <w:rFonts w:hint="eastAsia" w:ascii="宋体" w:hAnsi="宋体" w:cs="仿宋_GB2312"/>
          <w:color w:val="000000"/>
          <w:sz w:val="24"/>
          <w:highlight w:val="none"/>
        </w:rPr>
        <w:t xml:space="preserve"> 文明施工</w:t>
      </w:r>
      <w:r>
        <w:rPr>
          <w:rFonts w:ascii="宋体" w:hAnsi="宋体" w:cs="仿宋_GB2312"/>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合同当事人对文明施工的要求：</w:t>
      </w:r>
      <w:r>
        <w:rPr>
          <w:rFonts w:hint="eastAsia" w:ascii="宋体" w:hAnsi="宋体"/>
          <w:color w:val="000000"/>
          <w:sz w:val="24"/>
          <w:highlight w:val="none"/>
          <w:u w:val="single"/>
        </w:rPr>
        <w:t xml:space="preserve">承包人必须按照南京市人民政府第296号令关于《南京市工程施工现场管理规定》和南京市政府第287号令关于《南京市扬尘污染防治管理办法》的规定以及江宁政办发（2007）157号文规定及现行其他规定的标准实行文明施工管理。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（1）整个施工期间杜绝一切人身伤亡和重大质量安全事故，如发生上述事故，则发包人可视为承包人违约</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（2）应与周边居民和相邻标段的各承包人处理好各方面关系，自觉做到文明施工，在施工过程中如遇不符合操作规程和相关规定的，承包人必须无条件服从发包人的统一协调</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pacing w:val="20"/>
          <w:sz w:val="24"/>
          <w:highlight w:val="none"/>
          <w:u w:val="single"/>
        </w:rPr>
      </w:pPr>
      <w:r>
        <w:rPr>
          <w:rFonts w:hint="eastAsia" w:ascii="宋体" w:hAnsi="宋体"/>
          <w:color w:val="000000"/>
          <w:sz w:val="24"/>
          <w:highlight w:val="none"/>
          <w:u w:val="single"/>
        </w:rPr>
        <w:t xml:space="preserve">（3）施工过程中涉及到交通、市容、城建城管、消防、</w:t>
      </w:r>
      <w:r>
        <w:rPr>
          <w:rFonts w:hint="eastAsia" w:ascii="宋体" w:hAnsi="宋体" w:cs="仿宋_GB2312"/>
          <w:color w:val="000000"/>
          <w:spacing w:val="20"/>
          <w:sz w:val="24"/>
          <w:highlight w:val="none"/>
          <w:u w:val="single"/>
        </w:rPr>
        <w:t xml:space="preserve">治安、人口管理等需办理相关手续的由承包人负责</w:t>
      </w:r>
      <w:r>
        <w:rPr>
          <w:rFonts w:hint="eastAsia" w:ascii="宋体" w:hAnsi="宋体" w:cs="仿宋_GB2312"/>
          <w:color w:val="000000"/>
          <w:sz w:val="24"/>
          <w:highlight w:val="none"/>
          <w:u w:val="single"/>
        </w:rPr>
        <w:t xml:space="preserve">按规定办理有关手续、承担有关费用，该费用已含在签约合同价中。</w:t>
      </w:r>
      <w:r>
        <w:rPr>
          <w:rFonts w:hint="eastAsia" w:ascii="宋体" w:hAnsi="宋体" w:cs="仿宋_GB2312"/>
          <w:color w:val="000000"/>
          <w:spacing w:val="20"/>
          <w:sz w:val="24"/>
          <w:highlight w:val="none"/>
          <w:u w:val="single"/>
        </w:rPr>
        <w:t xml:space="preserve">需发包人配合的，发包人提供必要的配合</w:t>
      </w:r>
      <w:r>
        <w:rPr>
          <w:rFonts w:hint="eastAsia" w:ascii="宋体" w:hAnsi="宋体" w:cs="仿宋_GB2312"/>
          <w:color w:val="000000"/>
          <w:spacing w:val="20"/>
          <w:sz w:val="24"/>
          <w:highlight w:val="none"/>
        </w:rPr>
        <w:t xml:space="preserve">。</w:t>
      </w:r>
      <w:r>
        <w:rPr>
          <w:rFonts w:ascii="宋体" w:hAnsi="宋体" w:cs="仿宋_GB2312"/>
          <w:color w:val="000000"/>
          <w:spacing w:val="20"/>
          <w:sz w:val="24"/>
          <w:highlight w:val="none"/>
          <w:u w:val="single"/>
        </w:rPr>
      </w:r>
      <w:r/>
    </w:p>
    <w:p>
      <w:pPr>
        <w:pStyle w:val="940"/>
        <w:ind w:firstLine="560"/>
        <w:spacing w:line="360" w:lineRule="auto"/>
        <w:rPr>
          <w:rFonts w:ascii="宋体" w:hAnsi="宋体"/>
          <w:color w:val="000000"/>
          <w:sz w:val="24"/>
          <w:highlight w:val="none"/>
          <w:u w:val="single"/>
        </w:rPr>
      </w:pPr>
      <w:r>
        <w:rPr>
          <w:rFonts w:hint="eastAsia" w:ascii="宋体" w:hAnsi="宋体" w:cs="仿宋_GB2312"/>
          <w:color w:val="000000"/>
          <w:spacing w:val="20"/>
          <w:sz w:val="24"/>
          <w:highlight w:val="none"/>
          <w:u w:val="single"/>
        </w:rPr>
        <w:t xml:space="preserve">（4）</w:t>
      </w:r>
      <w:r>
        <w:rPr>
          <w:rFonts w:hint="eastAsia" w:ascii="宋体" w:hAnsi="宋体"/>
          <w:color w:val="000000"/>
          <w:sz w:val="24"/>
          <w:highlight w:val="none"/>
          <w:u w:val="single"/>
        </w:rPr>
        <w:t xml:space="preserve">工程排污费：签约合同价中已按0.1%计入，结算时，按环保部门实际收取的规费调整，如无，在结算时扣除</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（5）施工现场清洁文明的要求：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s="仿宋_GB2312"/>
          <w:color w:val="000000"/>
          <w:spacing w:val="20"/>
          <w:sz w:val="24"/>
          <w:highlight w:val="none"/>
          <w:u w:val="single"/>
        </w:rPr>
      </w:pPr>
      <w:r>
        <w:rPr>
          <w:rFonts w:hint="eastAsia" w:ascii="宋体" w:hAnsi="宋体" w:cs="仿宋_GB2312"/>
          <w:color w:val="000000"/>
          <w:sz w:val="24"/>
          <w:highlight w:val="none"/>
          <w:u w:val="single"/>
        </w:rPr>
        <w:t xml:space="preserve">C、</w:t>
      </w:r>
      <w:r>
        <w:rPr>
          <w:rFonts w:hint="eastAsia" w:ascii="宋体" w:hAnsi="宋体" w:cs="仿宋_GB2312"/>
          <w:color w:val="000000"/>
          <w:spacing w:val="20"/>
          <w:sz w:val="24"/>
          <w:highlight w:val="none"/>
          <w:u w:val="single"/>
        </w:rPr>
        <w:t xml:space="preserve">生活区与施工区分开。</w:t>
      </w:r>
      <w:r>
        <w:rPr>
          <w:rFonts w:hint="eastAsia" w:ascii="宋体" w:hAnsi="宋体" w:cs="仿宋_GB2312"/>
          <w:color w:val="000000"/>
          <w:sz w:val="24"/>
          <w:highlight w:val="none"/>
          <w:u w:val="single"/>
        </w:rPr>
        <w:t xml:space="preserve">承包人必须保持场地整洁卫生，制定生活和环境卫生管理制度，保证职工宿舍卫生和食堂的饮食卫生。临时搭建须经业主批准，且应整齐美观。</w:t>
      </w:r>
      <w:r>
        <w:rPr>
          <w:rFonts w:hint="eastAsia" w:ascii="宋体" w:hAnsi="宋体" w:cs="仿宋_GB2312"/>
          <w:color w:val="000000"/>
          <w:spacing w:val="20"/>
          <w:sz w:val="24"/>
          <w:highlight w:val="none"/>
          <w:u w:val="single"/>
        </w:rPr>
        <w:t xml:space="preserve">临时设施使用彩钢板搭设、现场办公设施使用彩钢夹芯板搭设（发包人提供的现有用房除外）；道路及场地满足标化现场硬化要求；围挡必须满足市容部门要求</w:t>
      </w:r>
      <w:r>
        <w:rPr>
          <w:rFonts w:hint="eastAsia" w:ascii="宋体" w:hAnsi="宋体" w:cs="仿宋_GB2312"/>
          <w:color w:val="000000"/>
          <w:spacing w:val="20"/>
          <w:sz w:val="24"/>
          <w:highlight w:val="none"/>
        </w:rPr>
        <w:t xml:space="preserve">。</w:t>
      </w:r>
      <w:r>
        <w:rPr>
          <w:rFonts w:ascii="宋体" w:hAnsi="宋体" w:cs="仿宋_GB2312"/>
          <w:color w:val="000000"/>
          <w:spacing w:val="20"/>
          <w:sz w:val="24"/>
          <w:highlight w:val="none"/>
          <w:u w:val="single"/>
        </w:rPr>
      </w:r>
      <w:r/>
    </w:p>
    <w:p>
      <w:pPr>
        <w:pStyle w:val="940"/>
        <w:ind w:firstLine="480"/>
        <w:spacing w:line="360" w:lineRule="auto"/>
        <w:rPr>
          <w:rFonts w:ascii="宋体" w:hAnsi="宋体" w:cs="仿宋_GB2312"/>
          <w:color w:val="000000"/>
          <w:sz w:val="24"/>
          <w:highlight w:val="none"/>
        </w:rPr>
      </w:pPr>
      <w:r>
        <w:rPr>
          <w:rFonts w:hint="eastAsia" w:ascii="宋体" w:hAnsi="宋体" w:cs="仿宋_GB2312"/>
          <w:color w:val="000000"/>
          <w:sz w:val="24"/>
          <w:highlight w:val="none"/>
          <w:u w:val="single"/>
        </w:rPr>
        <w:t xml:space="preserve">D、承包人须设置水冲式厕所，并做好厕所保洁工作。</w:t>
      </w:r>
      <w:r>
        <w:rPr>
          <w:rFonts w:hint="eastAsia" w:ascii="宋体" w:hAnsi="宋体" w:cs="仿宋_GB2312"/>
          <w:color w:val="000000"/>
          <w:spacing w:val="20"/>
          <w:sz w:val="24"/>
          <w:highlight w:val="none"/>
          <w:u w:val="single"/>
        </w:rPr>
        <w:t xml:space="preserve">场地雨水和施工地下水排入发包人指定的排水沟或排水井内。</w:t>
      </w:r>
      <w:r>
        <w:rPr>
          <w:rFonts w:hint="eastAsia" w:ascii="宋体" w:hAnsi="宋体" w:cs="仿宋_GB2312"/>
          <w:color w:val="000000"/>
          <w:sz w:val="24"/>
          <w:highlight w:val="none"/>
          <w:u w:val="single"/>
        </w:rPr>
        <w:t xml:space="preserve">所有的废水、污水排放应按批准的方法处理后排入排污系统，不得污染环境，由此而引起的后果由承包人自行解决。</w:t>
      </w:r>
      <w:r>
        <w:rPr>
          <w:rFonts w:ascii="宋体" w:hAnsi="宋体" w:cs="仿宋_GB2312"/>
          <w:color w:val="000000"/>
          <w:sz w:val="24"/>
          <w:highlight w:val="none"/>
        </w:rPr>
      </w:r>
      <w:r/>
    </w:p>
    <w:p>
      <w:pPr>
        <w:pStyle w:val="940"/>
        <w:ind w:firstLine="48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E、施工期间产生的生活垃圾等，承包人必须跟清管所签订协议，依据清管所的要求和规定清运垃圾，费用由承包人承担，结算时不作调整。</w:t>
      </w:r>
      <w:r>
        <w:rPr>
          <w:rFonts w:ascii="宋体" w:hAnsi="宋体" w:cs="仿宋_GB2312"/>
          <w:color w:val="000000"/>
          <w:sz w:val="24"/>
          <w:highlight w:val="none"/>
          <w:u w:val="single"/>
        </w:rPr>
      </w:r>
      <w:r/>
    </w:p>
    <w:p>
      <w:pPr>
        <w:pStyle w:val="940"/>
        <w:ind w:firstLine="480"/>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F、现场的临时设施等，由承包人负责建设，在退场前7个工作日前自行拆除遗留的临时设施等并清理外运，在原地进行素土回填。费用由承包人承担，结算时不作调整。</w:t>
      </w:r>
      <w:r>
        <w:rPr>
          <w:rFonts w:ascii="宋体" w:hAnsi="宋体" w:cs="仿宋_GB2312"/>
          <w:color w:val="000000"/>
          <w:sz w:val="24"/>
          <w:highlight w:val="none"/>
          <w:u w:val="single"/>
        </w:rPr>
      </w:r>
      <w:r/>
    </w:p>
    <w:p>
      <w:pPr>
        <w:pStyle w:val="940"/>
        <w:ind w:firstLine="560"/>
        <w:spacing w:line="360" w:lineRule="auto"/>
        <w:rPr>
          <w:rFonts w:ascii="宋体" w:hAnsi="宋体" w:cs="仿宋_GB2312"/>
          <w:color w:val="000000"/>
          <w:spacing w:val="20"/>
          <w:sz w:val="24"/>
          <w:highlight w:val="none"/>
          <w:u w:val="single"/>
        </w:rPr>
      </w:pPr>
      <w:r>
        <w:rPr>
          <w:rFonts w:hint="eastAsia" w:ascii="宋体" w:hAnsi="宋体" w:cs="仿宋_GB2312"/>
          <w:color w:val="000000"/>
          <w:spacing w:val="20"/>
          <w:sz w:val="24"/>
          <w:highlight w:val="none"/>
          <w:u w:val="single"/>
        </w:rPr>
        <w:t xml:space="preserve">（6）</w:t>
      </w:r>
      <w:r>
        <w:rPr>
          <w:rFonts w:hint="eastAsia" w:ascii="宋体" w:hAnsi="宋体" w:cs="仿宋_GB2312"/>
          <w:color w:val="000000"/>
          <w:sz w:val="24"/>
          <w:highlight w:val="none"/>
          <w:u w:val="single"/>
        </w:rPr>
        <w:t xml:space="preserve">承包人必须服从发包人现场安全考核管理办法。总承包单位对施工现场的文明施工负总责，专业工程承包单位应当服从总承包单位的文明施工管理</w:t>
      </w:r>
      <w:r>
        <w:rPr>
          <w:rFonts w:hint="eastAsia" w:ascii="宋体" w:hAnsi="宋体" w:cs="仿宋_GB2312"/>
          <w:color w:val="000000"/>
          <w:sz w:val="24"/>
          <w:highlight w:val="none"/>
        </w:rPr>
        <w:t xml:space="preserve">。</w:t>
      </w:r>
      <w:r>
        <w:rPr>
          <w:rFonts w:ascii="宋体" w:hAnsi="宋体" w:cs="仿宋_GB2312"/>
          <w:color w:val="000000"/>
          <w:spacing w:val="20"/>
          <w:sz w:val="24"/>
          <w:highlight w:val="none"/>
          <w:u w:val="single"/>
        </w:rPr>
      </w:r>
      <w:r/>
    </w:p>
    <w:p>
      <w:pPr>
        <w:pStyle w:val="940"/>
        <w:ind w:firstLine="480"/>
        <w:spacing w:line="360" w:lineRule="auto"/>
        <w:rPr>
          <w:rFonts w:ascii="宋体" w:hAnsi="宋体" w:cs="仿宋_GB2312"/>
          <w:strike/>
          <w:color w:val="000000"/>
          <w:sz w:val="24"/>
          <w:highlight w:val="none"/>
        </w:rPr>
      </w:pPr>
      <w:r>
        <w:rPr>
          <w:rFonts w:hint="eastAsia" w:ascii="宋体" w:hAnsi="宋体"/>
          <w:color w:val="000000"/>
          <w:sz w:val="24"/>
          <w:highlight w:val="none"/>
        </w:rPr>
        <w:t xml:space="preserve">6.1.</w:t>
      </w:r>
      <w:r>
        <w:rPr>
          <w:rFonts w:ascii="宋体" w:hAnsi="宋体"/>
          <w:color w:val="000000"/>
          <w:sz w:val="24"/>
          <w:highlight w:val="none"/>
        </w:rPr>
        <w:t xml:space="preserve">4</w:t>
      </w:r>
      <w:r>
        <w:rPr>
          <w:rFonts w:hint="eastAsia" w:ascii="宋体" w:hAnsi="宋体"/>
          <w:color w:val="000000"/>
          <w:sz w:val="24"/>
          <w:highlight w:val="none"/>
        </w:rPr>
        <w:t xml:space="preserve"> 关于安全文明施工费支付比例和支付期限的约定：</w:t>
      </w:r>
      <w:bookmarkEnd w:id="231"/>
      <w:r/>
      <w:bookmarkEnd w:id="232"/>
      <w:r/>
      <w:bookmarkEnd w:id="233"/>
      <w:r/>
      <w:bookmarkEnd w:id="234"/>
      <w:r/>
      <w:bookmarkEnd w:id="235"/>
      <w:r/>
      <w:bookmarkEnd w:id="236"/>
      <w:r/>
      <w:bookmarkEnd w:id="237"/>
      <w:r/>
      <w:bookmarkStart w:id="239" w:name="_Toc351203639"/>
      <w:r>
        <w:rPr>
          <w:rFonts w:hint="eastAsia" w:ascii="宋体" w:hAnsi="宋体"/>
          <w:color w:val="000000"/>
          <w:sz w:val="24"/>
          <w:highlight w:val="none"/>
          <w:u w:val="single"/>
        </w:rPr>
        <w:t xml:space="preserve"> / </w:t>
      </w:r>
      <w:r>
        <w:rPr>
          <w:rFonts w:ascii="宋体" w:hAnsi="宋体" w:cs="仿宋_GB2312"/>
          <w:strike/>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 工期和进度</w:t>
      </w:r>
      <w:bookmarkEnd w:id="239"/>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 施工组织设计</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7.1.1 合同当事人约定的施工组织设计应包括的其他内容：</w:t>
      </w:r>
      <w:r>
        <w:rPr>
          <w:rFonts w:hint="eastAsia" w:ascii="宋体" w:hAnsi="宋体" w:cs="仿宋_GB2312"/>
          <w:color w:val="000000"/>
          <w:sz w:val="24"/>
          <w:highlight w:val="none"/>
          <w:u w:val="single"/>
        </w:rPr>
        <w:t xml:space="preserve">按通用条款执行</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7.1.2 施工组织设计的提交和修改</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承包人提交详细施工组织设计的期限的约定：</w:t>
      </w:r>
      <w:r>
        <w:rPr>
          <w:rFonts w:hint="eastAsia" w:ascii="宋体" w:hAnsi="宋体" w:cs="仿宋_GB2312"/>
          <w:color w:val="000000"/>
          <w:sz w:val="24"/>
          <w:highlight w:val="none"/>
          <w:u w:val="single"/>
        </w:rPr>
        <w:t xml:space="preserve">承包人应开工前七天提交详细的施工组织设计及文明施工标化现场方案报和发包人 </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发包人和在收到详细的施工组织设计后确认或提出修改意见的期限：</w:t>
      </w:r>
      <w:r>
        <w:rPr>
          <w:rFonts w:hint="eastAsia" w:ascii="宋体" w:hAnsi="宋体" w:cs="仿宋_GB2312"/>
          <w:color w:val="000000"/>
          <w:sz w:val="24"/>
          <w:highlight w:val="none"/>
          <w:u w:val="single"/>
        </w:rPr>
        <w:t xml:space="preserve">7天</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40" w:name="_Toc312677479"/>
      <w:r/>
      <w:bookmarkStart w:id="241" w:name="_Toc297216173"/>
      <w:r/>
      <w:bookmarkStart w:id="242" w:name="_Toc303539123"/>
      <w:r/>
      <w:bookmarkStart w:id="243" w:name="_Toc304295541"/>
      <w:r/>
      <w:bookmarkStart w:id="244" w:name="_Toc297123514"/>
      <w:r/>
      <w:bookmarkStart w:id="245" w:name="_Toc300934966"/>
      <w:r/>
      <w:bookmarkStart w:id="246" w:name="_Toc312678005"/>
      <w:r>
        <w:rPr>
          <w:rFonts w:hint="eastAsia" w:ascii="宋体" w:hAnsi="宋体"/>
          <w:color w:val="000000"/>
          <w:sz w:val="24"/>
          <w:highlight w:val="none"/>
        </w:rPr>
        <w:t xml:space="preserve">.2 施工进度计划</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7.2.</w:t>
      </w:r>
      <w:r>
        <w:rPr>
          <w:rFonts w:ascii="宋体" w:hAnsi="宋体"/>
          <w:color w:val="000000"/>
          <w:sz w:val="24"/>
          <w:highlight w:val="none"/>
        </w:rPr>
        <w:t xml:space="preserve">1</w:t>
      </w:r>
      <w:r>
        <w:rPr>
          <w:rFonts w:hint="eastAsia" w:ascii="宋体" w:hAnsi="宋体"/>
          <w:color w:val="000000"/>
          <w:sz w:val="24"/>
          <w:highlight w:val="none"/>
        </w:rPr>
        <w:t xml:space="preserve"> 施工进度计划的修订</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发包人和在收到修订的施工进度计划后确认或提出修改意见的期限：</w:t>
      </w:r>
      <w:r>
        <w:rPr>
          <w:rFonts w:hint="eastAsia" w:ascii="宋体" w:hAnsi="宋体"/>
          <w:color w:val="000000"/>
          <w:sz w:val="24"/>
          <w:highlight w:val="none"/>
          <w:u w:val="single"/>
        </w:rPr>
        <w:t xml:space="preserve">7天</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 开工</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7.3.1 开工准备</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关于承包人提交工程开工报审表的期限：</w:t>
      </w:r>
      <w:r>
        <w:rPr>
          <w:rFonts w:hint="eastAsia" w:ascii="宋体" w:hAnsi="宋体"/>
          <w:color w:val="000000"/>
          <w:sz w:val="24"/>
          <w:highlight w:val="none"/>
          <w:u w:val="single"/>
        </w:rPr>
        <w:t xml:space="preserve">计划开工前10日内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关于发包人应完成的其他开工准备工作及期限：</w:t>
      </w:r>
      <w:r>
        <w:rPr>
          <w:rFonts w:hint="eastAsia" w:ascii="宋体" w:hAnsi="宋体"/>
          <w:color w:val="000000"/>
          <w:sz w:val="24"/>
          <w:highlight w:val="none"/>
          <w:u w:val="single"/>
        </w:rPr>
        <w:t xml:space="preserve">双方协商办理</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关于承包人应完成的其他开工准备工作及期限：</w:t>
      </w:r>
      <w:r>
        <w:rPr>
          <w:rFonts w:hint="eastAsia" w:ascii="宋体" w:hAnsi="宋体"/>
          <w:color w:val="000000"/>
          <w:sz w:val="24"/>
          <w:highlight w:val="none"/>
          <w:u w:val="single"/>
        </w:rPr>
        <w:t xml:space="preserve">双方协商办理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7.3.2开工通知</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因发包人原因造成未能在计划开工日期之日起</w:t>
      </w:r>
      <w:r>
        <w:rPr>
          <w:rFonts w:hint="eastAsia" w:ascii="宋体" w:hAnsi="宋体"/>
          <w:color w:val="000000"/>
          <w:sz w:val="24"/>
          <w:highlight w:val="none"/>
          <w:u w:val="single"/>
        </w:rPr>
        <w:t xml:space="preserve"> 90 </w:t>
      </w:r>
      <w:r>
        <w:rPr>
          <w:rFonts w:hint="eastAsia" w:ascii="宋体" w:hAnsi="宋体"/>
          <w:color w:val="000000"/>
          <w:sz w:val="24"/>
          <w:highlight w:val="none"/>
        </w:rPr>
        <w:t xml:space="preserve">天内发出开工通知的，承包人有权提出价格调整要求，或者解除合同。</w:t>
      </w:r>
      <w:bookmarkEnd w:id="240"/>
      <w:r/>
      <w:bookmarkEnd w:id="241"/>
      <w:r/>
      <w:bookmarkEnd w:id="242"/>
      <w:r/>
      <w:bookmarkEnd w:id="243"/>
      <w:r/>
      <w:bookmarkEnd w:id="244"/>
      <w:r/>
      <w:bookmarkEnd w:id="245"/>
      <w:r/>
      <w:bookmarkEnd w:id="246"/>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 测量放线</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7.4.1发包人通过向承包人提供测量基准点、基准线和水准点及其书面资料的期限：</w:t>
      </w:r>
      <w:r>
        <w:rPr>
          <w:rFonts w:hint="eastAsia" w:ascii="宋体" w:hAnsi="宋体"/>
          <w:color w:val="000000"/>
          <w:sz w:val="24"/>
          <w:highlight w:val="none"/>
          <w:u w:val="single"/>
        </w:rPr>
        <w:t xml:space="preserve">开工日期前7天。发包人以书面形式向承包人提供水准点与坐标控制点，由发包人、承包人双方人员对水准点与坐标控制点数据进行现场交验。交验完毕，即由承包人负责保护，此后由于破坏或失准带来的重新测量、放点费用及由此造成的其他损失均有承包人承担</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47" w:name="_Toc297216175"/>
      <w:r/>
      <w:bookmarkStart w:id="248" w:name="_Toc312678010"/>
      <w:r/>
      <w:bookmarkStart w:id="249" w:name="_Toc303539125"/>
      <w:r/>
      <w:bookmarkStart w:id="250" w:name="_Toc300934968"/>
      <w:r/>
      <w:bookmarkStart w:id="251" w:name="_Toc304295546"/>
      <w:r/>
      <w:bookmarkStart w:id="252" w:name="_Toc297123516"/>
      <w:r/>
      <w:bookmarkStart w:id="253" w:name="_Toc312677484"/>
      <w:r>
        <w:rPr>
          <w:rFonts w:hint="eastAsia" w:ascii="宋体" w:hAnsi="宋体"/>
          <w:color w:val="000000"/>
          <w:sz w:val="24"/>
          <w:highlight w:val="none"/>
        </w:rPr>
        <w:t xml:space="preserve">.5 工期延误</w:t>
      </w:r>
      <w:bookmarkEnd w:id="247"/>
      <w:r/>
      <w:bookmarkEnd w:id="248"/>
      <w:r/>
      <w:bookmarkEnd w:id="249"/>
      <w:r/>
      <w:bookmarkEnd w:id="250"/>
      <w:r/>
      <w:bookmarkEnd w:id="251"/>
      <w:r/>
      <w:bookmarkEnd w:id="252"/>
      <w:r/>
      <w:bookmarkEnd w:id="253"/>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7.5.1 因发包人原因导致工期延误</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（7）因发包人原因导致工期延误的其他情形：</w:t>
      </w:r>
      <w:r>
        <w:rPr>
          <w:rFonts w:hint="eastAsia" w:ascii="宋体" w:hAnsi="宋体"/>
          <w:color w:val="000000"/>
          <w:sz w:val="24"/>
          <w:highlight w:val="none"/>
          <w:u w:val="single"/>
        </w:rPr>
        <w:t xml:space="preserve">非承包人原因造成的政府部门指令的停工、暂停施工作业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54" w:name="_Toc312677486"/>
      <w:r/>
      <w:bookmarkStart w:id="255" w:name="_Toc318581169"/>
      <w:r/>
      <w:bookmarkStart w:id="256" w:name="_Toc312678012"/>
      <w:r/>
      <w:bookmarkStart w:id="257" w:name="_Toc304295548"/>
      <w:r/>
      <w:bookmarkStart w:id="258" w:name="_Toc303539127"/>
      <w:r/>
      <w:bookmarkStart w:id="259" w:name="_Toc300934970"/>
      <w:r/>
      <w:bookmarkStart w:id="260" w:name="_Toc297123518"/>
      <w:r/>
      <w:bookmarkStart w:id="261" w:name="_Toc297216177"/>
      <w:r>
        <w:rPr>
          <w:rFonts w:hint="eastAsia" w:ascii="宋体" w:hAnsi="宋体"/>
          <w:color w:val="000000"/>
          <w:sz w:val="24"/>
          <w:highlight w:val="none"/>
        </w:rPr>
        <w:t xml:space="preserve">.5.2 因承包人原因导致工期延误</w:t>
      </w:r>
      <w:bookmarkEnd w:id="254"/>
      <w:r/>
      <w:bookmarkEnd w:id="255"/>
      <w:r/>
      <w:bookmarkEnd w:id="256"/>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因</w:t>
      </w:r>
      <w:bookmarkStart w:id="262" w:name="_Toc312678013"/>
      <w:r/>
      <w:bookmarkStart w:id="263" w:name="_Toc318581170"/>
      <w:r/>
      <w:bookmarkStart w:id="264" w:name="_Toc312677487"/>
      <w:r>
        <w:rPr>
          <w:rFonts w:hint="eastAsia" w:ascii="宋体" w:hAnsi="宋体"/>
          <w:color w:val="000000"/>
          <w:sz w:val="24"/>
          <w:highlight w:val="none"/>
        </w:rPr>
        <w:t xml:space="preserve">承包人原因造成工期延误，逾期竣工违约金的计算方法为：</w:t>
      </w:r>
      <w:bookmarkEnd w:id="257"/>
      <w:r/>
      <w:bookmarkEnd w:id="258"/>
      <w:r/>
      <w:bookmarkEnd w:id="259"/>
      <w:r/>
      <w:bookmarkEnd w:id="260"/>
      <w:r/>
      <w:bookmarkEnd w:id="261"/>
      <w:r/>
      <w:bookmarkEnd w:id="262"/>
      <w:r/>
      <w:bookmarkEnd w:id="263"/>
      <w:r/>
      <w:bookmarkEnd w:id="264"/>
      <w:r/>
      <w:bookmarkStart w:id="265" w:name="_Toc312678014"/>
      <w:r/>
      <w:bookmarkStart w:id="266" w:name="_Toc318581171"/>
      <w:r>
        <w:rPr>
          <w:rFonts w:hint="eastAsia" w:ascii="宋体" w:hAnsi="宋体"/>
          <w:color w:val="000000"/>
          <w:sz w:val="24"/>
          <w:highlight w:val="none"/>
          <w:u w:val="single"/>
        </w:rPr>
        <w:t xml:space="preserve">违约金为合同价格的万分之三/天向发包人支付逾期竣工违约金</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因承包人原因造成工期延误，逾期竣工违约金的上限：</w:t>
      </w:r>
      <w:r>
        <w:rPr>
          <w:rFonts w:hint="eastAsia" w:ascii="宋体" w:hAnsi="宋体"/>
          <w:color w:val="000000"/>
          <w:sz w:val="24"/>
          <w:highlight w:val="none"/>
          <w:u w:val="single"/>
        </w:rPr>
        <w:t xml:space="preserve">总额不超过合同价格的2%</w:t>
      </w:r>
      <w:r>
        <w:rPr>
          <w:rFonts w:hint="eastAsia" w:ascii="宋体" w:hAnsi="宋体"/>
          <w:color w:val="000000"/>
          <w:sz w:val="24"/>
          <w:highlight w:val="none"/>
        </w:rPr>
        <w:t xml:space="preserve">。</w:t>
      </w:r>
      <w:bookmarkEnd w:id="265"/>
      <w:r/>
      <w:bookmarkEnd w:id="266"/>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67" w:name="_Toc303539128"/>
      <w:r/>
      <w:bookmarkStart w:id="268" w:name="_Toc297123519"/>
      <w:r/>
      <w:bookmarkStart w:id="269" w:name="_Toc304295549"/>
      <w:r/>
      <w:bookmarkStart w:id="270" w:name="_Toc300934971"/>
      <w:r/>
      <w:bookmarkStart w:id="271" w:name="_Toc312678015"/>
      <w:r/>
      <w:bookmarkStart w:id="272" w:name="_Toc297216178"/>
      <w:r>
        <w:rPr>
          <w:rFonts w:hint="eastAsia" w:ascii="宋体" w:hAnsi="宋体"/>
          <w:color w:val="000000"/>
          <w:sz w:val="24"/>
          <w:highlight w:val="none"/>
        </w:rPr>
        <w:t xml:space="preserve">.6 不</w:t>
      </w:r>
      <w:bookmarkEnd w:id="267"/>
      <w:r/>
      <w:bookmarkEnd w:id="268"/>
      <w:r/>
      <w:bookmarkEnd w:id="269"/>
      <w:r/>
      <w:bookmarkEnd w:id="270"/>
      <w:r/>
      <w:bookmarkEnd w:id="271"/>
      <w:r/>
      <w:bookmarkEnd w:id="272"/>
      <w:r>
        <w:rPr>
          <w:rFonts w:hint="eastAsia" w:ascii="宋体" w:hAnsi="宋体"/>
          <w:color w:val="000000"/>
          <w:sz w:val="24"/>
          <w:highlight w:val="none"/>
        </w:rPr>
        <w:t xml:space="preserve">利物质条件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bookmarkStart w:id="273" w:name="_Toc318581172"/>
      <w:r/>
      <w:bookmarkStart w:id="274" w:name="_Toc300934972"/>
      <w:r/>
      <w:bookmarkStart w:id="275" w:name="_Toc312678016"/>
      <w:r/>
      <w:bookmarkStart w:id="276" w:name="_Toc297123520"/>
      <w:r/>
      <w:bookmarkStart w:id="277" w:name="_Toc297216179"/>
      <w:r/>
      <w:bookmarkStart w:id="278" w:name="_Toc303539129"/>
      <w:r/>
      <w:bookmarkStart w:id="279" w:name="_Toc304295550"/>
      <w:r>
        <w:rPr>
          <w:rFonts w:hint="eastAsia" w:ascii="宋体" w:hAnsi="宋体"/>
          <w:color w:val="000000"/>
          <w:sz w:val="24"/>
          <w:highlight w:val="none"/>
        </w:rPr>
        <w:t xml:space="preserve">不利物质条件的其他情形和有关约定：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273"/>
      <w:r/>
      <w:bookmarkEnd w:id="274"/>
      <w:r/>
      <w:bookmarkEnd w:id="275"/>
      <w:r/>
      <w:bookmarkEnd w:id="276"/>
      <w:r/>
      <w:bookmarkEnd w:id="277"/>
      <w:r/>
      <w:bookmarkEnd w:id="278"/>
      <w:r/>
      <w:bookmarkEnd w:id="279"/>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bookmarkStart w:id="280" w:name="_Toc304295551"/>
      <w:r/>
      <w:bookmarkStart w:id="281" w:name="_Toc300934973"/>
      <w:r/>
      <w:bookmarkStart w:id="282" w:name="_Toc303539130"/>
      <w:r/>
      <w:bookmarkStart w:id="283" w:name="_Toc297123521"/>
      <w:r/>
      <w:bookmarkStart w:id="284" w:name="_Toc297216180"/>
      <w:r/>
      <w:bookmarkStart w:id="285" w:name="_Toc312678017"/>
      <w:r>
        <w:rPr>
          <w:rFonts w:hint="eastAsia" w:ascii="宋体" w:hAnsi="宋体"/>
          <w:color w:val="000000"/>
          <w:sz w:val="24"/>
          <w:highlight w:val="none"/>
        </w:rPr>
        <w:t xml:space="preserve">.7异常恶劣的气候条件</w:t>
      </w:r>
      <w:bookmarkEnd w:id="280"/>
      <w:r/>
      <w:bookmarkEnd w:id="281"/>
      <w:r/>
      <w:bookmarkEnd w:id="282"/>
      <w:r/>
      <w:bookmarkEnd w:id="283"/>
      <w:r/>
      <w:bookmarkEnd w:id="284"/>
      <w:r/>
      <w:bookmarkEnd w:id="285"/>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发包人和承包人同意以下情形视为异常恶劣的气候条件：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（1）6级以上持续24小时的大风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（2）持续降雨24小时且降雨量200 mm以上；持续降雪24小时且降雪量30mm以上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（3）40℃及以上持续24小时的高温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（4）日降雨量大于50mm的雨日超过1天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（5）日气温超过38℃ 的高温大于3天或低于-20 ℃ 的严寒大于3天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（6）造成工程损坏的冰雹和大雪灾害：日降雪量10mm及以上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8</w:t>
      </w:r>
      <w:r>
        <w:rPr>
          <w:rFonts w:hint="eastAsia" w:ascii="宋体" w:hAnsi="宋体"/>
          <w:color w:val="000000"/>
          <w:sz w:val="24"/>
          <w:highlight w:val="none"/>
        </w:rPr>
        <w:t xml:space="preserve"> 提前竣工的奖励</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提前竣工的奖励：</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286" w:name="_Toc351203640"/>
      <w:r>
        <w:rPr>
          <w:rFonts w:hint="eastAsia" w:ascii="宋体" w:hAnsi="宋体" w:eastAsia="宋体"/>
          <w:b w:val="0"/>
          <w:color w:val="000000"/>
          <w:sz w:val="24"/>
          <w:szCs w:val="24"/>
          <w:highlight w:val="none"/>
        </w:rPr>
        <w:t xml:space="preserve">8. 材料与设备</w:t>
      </w:r>
      <w:bookmarkEnd w:id="221"/>
      <w:r/>
      <w:bookmarkEnd w:id="222"/>
      <w:r/>
      <w:bookmarkEnd w:id="223"/>
      <w:r/>
      <w:bookmarkEnd w:id="224"/>
      <w:r/>
      <w:bookmarkEnd w:id="225"/>
      <w:r/>
      <w:bookmarkEnd w:id="226"/>
      <w:r/>
      <w:bookmarkEnd w:id="227"/>
      <w:r/>
      <w:bookmarkEnd w:id="228"/>
      <w:r/>
      <w:bookmarkEnd w:id="229"/>
      <w:r/>
      <w:bookmarkEnd w:id="230"/>
      <w:r/>
      <w:bookmarkEnd w:id="286"/>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bookmarkStart w:id="287" w:name="_Toc297048353"/>
      <w:r/>
      <w:bookmarkStart w:id="288" w:name="_Toc280868654"/>
      <w:r/>
      <w:bookmarkStart w:id="289" w:name="_Toc296890995"/>
      <w:r/>
      <w:bookmarkStart w:id="290" w:name="_Toc312677493"/>
      <w:r/>
      <w:bookmarkStart w:id="291" w:name="_Toc300934979"/>
      <w:r/>
      <w:bookmarkStart w:id="292" w:name="_Toc292559372"/>
      <w:r/>
      <w:bookmarkStart w:id="293" w:name="_Toc296944506"/>
      <w:r/>
      <w:bookmarkStart w:id="294" w:name="_Toc296503167"/>
      <w:r/>
      <w:bookmarkStart w:id="295" w:name="_Toc297123527"/>
      <w:r/>
      <w:bookmarkStart w:id="296" w:name="_Toc297216186"/>
      <w:r/>
      <w:bookmarkStart w:id="297" w:name="_Toc292559877"/>
      <w:r/>
      <w:bookmarkStart w:id="298" w:name="_Toc296347166"/>
      <w:r/>
      <w:bookmarkStart w:id="299" w:name="_Toc296891207"/>
      <w:r/>
      <w:bookmarkStart w:id="300" w:name="_Toc312678019"/>
      <w:r/>
      <w:bookmarkStart w:id="301" w:name="_Toc303539136"/>
      <w:r/>
      <w:bookmarkStart w:id="302" w:name="_Toc280868656"/>
      <w:r/>
      <w:bookmarkStart w:id="303" w:name="_Toc267251424"/>
      <w:r/>
      <w:bookmarkStart w:id="304" w:name="_Toc280868655"/>
      <w:r/>
      <w:bookmarkStart w:id="305" w:name="_Toc304295556"/>
      <w:r/>
      <w:bookmarkStart w:id="306" w:name="_Toc296346668"/>
      <w:r/>
      <w:bookmarkStart w:id="307" w:name="_Toc297120467"/>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材料与工程设备的保管与使用</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5"/>
      <w:r/>
      <w:bookmarkEnd w:id="306"/>
      <w:r/>
      <w:bookmarkEnd w:id="307"/>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8</w:t>
      </w:r>
      <w:bookmarkStart w:id="308" w:name="_Toc297123528"/>
      <w:r/>
      <w:bookmarkStart w:id="309" w:name="_Toc296944507"/>
      <w:r/>
      <w:bookmarkStart w:id="310" w:name="_Toc296890996"/>
      <w:r/>
      <w:bookmarkStart w:id="311" w:name="_Toc296503168"/>
      <w:r/>
      <w:bookmarkStart w:id="312" w:name="_Toc292559878"/>
      <w:r/>
      <w:bookmarkStart w:id="313" w:name="_Toc297216187"/>
      <w:r/>
      <w:bookmarkStart w:id="314" w:name="_Toc300934980"/>
      <w:r/>
      <w:bookmarkStart w:id="315" w:name="_Toc297048354"/>
      <w:r/>
      <w:bookmarkStart w:id="316" w:name="_Toc318581173"/>
      <w:r/>
      <w:bookmarkStart w:id="317" w:name="_Toc312678020"/>
      <w:r/>
      <w:bookmarkStart w:id="318" w:name="_Toc304295557"/>
      <w:r/>
      <w:bookmarkStart w:id="319" w:name="_Toc312677494"/>
      <w:r/>
      <w:bookmarkStart w:id="320" w:name="_Toc296346669"/>
      <w:r/>
      <w:bookmarkStart w:id="321" w:name="_Toc297120468"/>
      <w:r/>
      <w:bookmarkStart w:id="322" w:name="_Toc296891208"/>
      <w:r/>
      <w:bookmarkStart w:id="323" w:name="_Toc296347167"/>
      <w:r/>
      <w:bookmarkStart w:id="324" w:name="_Toc292559373"/>
      <w:r/>
      <w:bookmarkStart w:id="325" w:name="_Toc303539137"/>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.1发包人供应的材料设备的保管费用的承担：</w:t>
      </w:r>
      <w:bookmarkEnd w:id="312"/>
      <w:r/>
      <w:bookmarkEnd w:id="324"/>
      <w:r>
        <w:rPr>
          <w:rFonts w:hint="eastAsia" w:ascii="宋体" w:hAnsi="宋体"/>
          <w:color w:val="000000"/>
          <w:sz w:val="24"/>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2</w:t>
      </w:r>
      <w:r>
        <w:rPr>
          <w:rFonts w:hint="eastAsia" w:ascii="宋体" w:hAnsi="宋体"/>
          <w:color w:val="000000"/>
          <w:sz w:val="24"/>
          <w:highlight w:val="none"/>
        </w:rPr>
        <w:t xml:space="preserve"> 样品</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2</w:t>
      </w:r>
      <w:r>
        <w:rPr>
          <w:rFonts w:hint="eastAsia" w:ascii="宋体" w:hAnsi="宋体"/>
          <w:color w:val="000000"/>
          <w:sz w:val="24"/>
          <w:highlight w:val="none"/>
        </w:rPr>
        <w:t xml:space="preserve">.1样品的报送与封存</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 按发包人需求确定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1）双方约定由承包人采购的材料必须是优质产品，必须符合有关规范、设计图纸、招标文件规定的质量要求，并提供产品的样品，报发包人、设计单位确认。发包人、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sz w:val="24"/>
          <w:highlight w:val="none"/>
          <w:u w:val="single"/>
        </w:rPr>
        <w:t xml:space="preserve">人</w:t>
      </w:r>
      <w:r>
        <w:rPr>
          <w:rFonts w:hint="eastAsia" w:ascii="宋体" w:hAnsi="宋体" w:cs="仿宋_GB2312"/>
          <w:color w:val="000000"/>
          <w:sz w:val="24"/>
          <w:highlight w:val="none"/>
          <w:u w:val="single"/>
        </w:rPr>
        <w:t xml:space="preserve">认可。发包</w:t>
      </w:r>
      <w:r>
        <w:rPr>
          <w:rFonts w:hint="eastAsia" w:ascii="宋体" w:hAnsi="宋体"/>
          <w:color w:val="000000"/>
          <w:sz w:val="24"/>
          <w:highlight w:val="none"/>
          <w:u w:val="single"/>
        </w:rPr>
        <w:t xml:space="preserve">人</w:t>
      </w:r>
      <w:r>
        <w:rPr>
          <w:rFonts w:hint="eastAsia" w:ascii="宋体" w:hAnsi="宋体" w:cs="仿宋_GB2312"/>
          <w:color w:val="000000"/>
          <w:sz w:val="24"/>
          <w:highlight w:val="none"/>
          <w:u w:val="single"/>
        </w:rPr>
        <w:t xml:space="preserve">可随时抽查。工程量清单中未确定品牌、规格及档次的材料必须经发包人认可后方可进场施工</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2）对大宗乙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tabs>
          <w:tab w:val="left" w:pos="360" w:leader="none"/>
          <w:tab w:val="left" w:pos="540" w:leader="none"/>
        </w:tabs>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5）发包人对材料有品牌要求的，承包人须在发包人推荐品牌中选择一个或相当于此品牌同档次材料投入施工。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（6）</w:t>
      </w:r>
      <w:r>
        <w:rPr>
          <w:rFonts w:hint="eastAsia" w:ascii="宋体" w:hAnsi="宋体" w:cs="仿宋_GB2312"/>
          <w:color w:val="000000"/>
          <w:spacing w:val="10"/>
          <w:sz w:val="24"/>
          <w:highlight w:val="none"/>
          <w:u w:val="single"/>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w:t>
      </w:r>
      <w:r>
        <w:rPr>
          <w:rFonts w:hint="eastAsia" w:ascii="宋体" w:hAnsi="宋体" w:cs="仿宋_GB2312"/>
          <w:color w:val="000000"/>
          <w:spacing w:val="10"/>
          <w:sz w:val="24"/>
          <w:highlight w:val="none"/>
        </w:rPr>
        <w:t xml:space="preserve">。</w:t>
      </w:r>
      <w:r>
        <w:rPr>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3</w:t>
      </w:r>
      <w:r>
        <w:rPr>
          <w:rFonts w:hint="eastAsia" w:ascii="宋体" w:hAnsi="宋体"/>
          <w:color w:val="000000"/>
          <w:sz w:val="24"/>
          <w:highlight w:val="none"/>
        </w:rPr>
        <w:t xml:space="preserve"> 施工设备和临时设施</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3</w:t>
      </w:r>
      <w:r>
        <w:rPr>
          <w:rFonts w:hint="eastAsia" w:ascii="宋体" w:hAnsi="宋体"/>
          <w:color w:val="000000"/>
          <w:sz w:val="24"/>
          <w:highlight w:val="none"/>
        </w:rPr>
        <w:t xml:space="preserve">.1 承包人提供的施工设备和临时设施</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关于修建临时设施费用承担的约定：</w:t>
      </w:r>
      <w:r>
        <w:rPr>
          <w:rFonts w:hint="eastAsia" w:ascii="宋体" w:hAnsi="宋体"/>
          <w:color w:val="000000"/>
          <w:sz w:val="24"/>
          <w:highlight w:val="none"/>
          <w:u w:val="single"/>
        </w:rPr>
        <w:t xml:space="preserve">承包人自行承担，包含在签约合同价内，结算时不予调整 </w:t>
      </w:r>
      <w:r>
        <w:rPr>
          <w:rFonts w:hint="eastAsia" w:ascii="宋体" w:hAnsi="宋体"/>
          <w:color w:val="000000"/>
          <w:sz w:val="24"/>
          <w:highlight w:val="none"/>
        </w:rPr>
        <w:t xml:space="preserve">。</w:t>
      </w:r>
      <w:bookmarkEnd w:id="308"/>
      <w:r/>
      <w:bookmarkEnd w:id="309"/>
      <w:r/>
      <w:bookmarkEnd w:id="310"/>
      <w:r/>
      <w:bookmarkEnd w:id="311"/>
      <w:r/>
      <w:bookmarkEnd w:id="313"/>
      <w:r/>
      <w:bookmarkEnd w:id="314"/>
      <w:r/>
      <w:bookmarkEnd w:id="315"/>
      <w:r/>
      <w:bookmarkEnd w:id="316"/>
      <w:r/>
      <w:bookmarkEnd w:id="317"/>
      <w:r/>
      <w:bookmarkEnd w:id="318"/>
      <w:r/>
      <w:bookmarkEnd w:id="319"/>
      <w:r/>
      <w:bookmarkEnd w:id="320"/>
      <w:r/>
      <w:bookmarkEnd w:id="321"/>
      <w:r/>
      <w:bookmarkEnd w:id="322"/>
      <w:r/>
      <w:bookmarkEnd w:id="323"/>
      <w:r/>
      <w:bookmarkEnd w:id="325"/>
      <w:r>
        <w:rPr>
          <w:rFonts w:ascii="宋体" w:hAnsi="宋体"/>
          <w:color w:val="000000"/>
          <w:sz w:val="24"/>
          <w:highlight w:val="none"/>
        </w:rPr>
      </w:r>
      <w:r/>
    </w:p>
    <w:p>
      <w:pPr>
        <w:pStyle w:val="940"/>
        <w:ind w:firstLine="482"/>
        <w:jc w:val="left"/>
        <w:spacing w:line="360" w:lineRule="auto"/>
        <w:rPr>
          <w:rFonts w:ascii="宋体" w:hAnsi="宋体" w:cs="黑体"/>
          <w:b/>
          <w:bCs/>
          <w:color w:val="000000"/>
          <w:sz w:val="24"/>
          <w:highlight w:val="none"/>
        </w:rPr>
      </w:pPr>
      <w:r/>
      <w:bookmarkStart w:id="326" w:name="_Toc351203641"/>
      <w:r>
        <w:rPr>
          <w:rFonts w:hint="eastAsia" w:ascii="宋体" w:hAnsi="宋体" w:cs="黑体"/>
          <w:b/>
          <w:bCs/>
          <w:color w:val="000000"/>
          <w:sz w:val="24"/>
          <w:highlight w:val="none"/>
        </w:rPr>
        <w:t xml:space="preserve">9</w:t>
      </w:r>
      <w:bookmarkEnd w:id="302"/>
      <w:r/>
      <w:bookmarkEnd w:id="303"/>
      <w:r/>
      <w:bookmarkEnd w:id="304"/>
      <w:r/>
      <w:bookmarkStart w:id="327" w:name="_Toc303539139"/>
      <w:r/>
      <w:bookmarkStart w:id="328" w:name="_Toc312678021"/>
      <w:r/>
      <w:bookmarkStart w:id="329" w:name="_Toc304295559"/>
      <w:r/>
      <w:bookmarkStart w:id="330" w:name="_Toc296503173"/>
      <w:r/>
      <w:bookmarkStart w:id="331" w:name="_Toc296346674"/>
      <w:r/>
      <w:bookmarkStart w:id="332" w:name="_Toc296944512"/>
      <w:r/>
      <w:bookmarkStart w:id="333" w:name="_Toc292559378"/>
      <w:r/>
      <w:bookmarkStart w:id="334" w:name="_Toc296891213"/>
      <w:r/>
      <w:bookmarkStart w:id="335" w:name="_Toc297120473"/>
      <w:r/>
      <w:bookmarkStart w:id="336" w:name="_Toc296891001"/>
      <w:r/>
      <w:bookmarkStart w:id="337" w:name="_Toc296347172"/>
      <w:r/>
      <w:bookmarkStart w:id="338" w:name="_Toc267251427"/>
      <w:r/>
      <w:bookmarkStart w:id="339" w:name="_Toc297048359"/>
      <w:r/>
      <w:bookmarkStart w:id="340" w:name="_Toc267251428"/>
      <w:r/>
      <w:bookmarkStart w:id="341" w:name="_Toc292559883"/>
      <w:r/>
      <w:bookmarkStart w:id="342" w:name="_Toc312677495"/>
      <w:r/>
      <w:bookmarkStart w:id="343" w:name="_Toc297216192"/>
      <w:r/>
      <w:bookmarkStart w:id="344" w:name="_Toc300934982"/>
      <w:r/>
      <w:bookmarkStart w:id="345" w:name="_Toc297123533"/>
      <w:r>
        <w:rPr>
          <w:rFonts w:hint="eastAsia" w:ascii="宋体" w:hAnsi="宋体" w:cs="黑体"/>
          <w:b/>
          <w:bCs/>
          <w:color w:val="000000"/>
          <w:sz w:val="24"/>
          <w:highlight w:val="none"/>
        </w:rPr>
        <w:t xml:space="preserve">. 试验与检验</w:t>
      </w:r>
      <w:bookmarkEnd w:id="326"/>
      <w:r/>
      <w:bookmarkEnd w:id="327"/>
      <w:r/>
      <w:bookmarkEnd w:id="328"/>
      <w:r/>
      <w:bookmarkEnd w:id="329"/>
      <w:r/>
      <w:bookmarkEnd w:id="342"/>
      <w:r/>
      <w:bookmarkEnd w:id="343"/>
      <w:r/>
      <w:bookmarkEnd w:id="344"/>
      <w:r/>
      <w:bookmarkEnd w:id="345"/>
      <w:r>
        <w:rPr>
          <w:rFonts w:ascii="宋体" w:hAnsi="宋体" w:cs="黑体"/>
          <w:b/>
          <w:bCs/>
          <w:color w:val="000000"/>
          <w:sz w:val="24"/>
          <w:highlight w:val="none"/>
        </w:rPr>
      </w:r>
      <w:r/>
    </w:p>
    <w:p>
      <w:pPr>
        <w:pStyle w:val="940"/>
        <w:ind w:firstLine="482"/>
        <w:jc w:val="left"/>
        <w:spacing w:line="360" w:lineRule="auto"/>
        <w:rPr>
          <w:rFonts w:ascii="宋体" w:hAnsi="宋体" w:cs="黑体"/>
          <w:b/>
          <w:bCs/>
          <w:color w:val="000000"/>
          <w:sz w:val="24"/>
          <w:highlight w:val="none"/>
        </w:rPr>
      </w:pPr>
      <w:r>
        <w:rPr>
          <w:rFonts w:hint="eastAsia" w:ascii="宋体" w:hAnsi="宋体" w:cs="黑体"/>
          <w:b/>
          <w:bCs/>
          <w:color w:val="000000"/>
          <w:sz w:val="24"/>
          <w:highlight w:val="none"/>
        </w:rPr>
        <w:t xml:space="preserve">9</w:t>
      </w:r>
      <w:bookmarkStart w:id="346" w:name="_Toc304295560"/>
      <w:r/>
      <w:bookmarkStart w:id="347" w:name="_Toc297123534"/>
      <w:r/>
      <w:bookmarkStart w:id="348" w:name="_Toc312678022"/>
      <w:r/>
      <w:bookmarkStart w:id="349" w:name="_Toc297216193"/>
      <w:r/>
      <w:bookmarkStart w:id="350" w:name="_Toc300934983"/>
      <w:r/>
      <w:bookmarkStart w:id="351" w:name="_Toc312677496"/>
      <w:r/>
      <w:bookmarkStart w:id="352" w:name="_Toc303539140"/>
      <w:r>
        <w:rPr>
          <w:rFonts w:hint="eastAsia" w:ascii="宋体" w:hAnsi="宋体" w:cs="黑体"/>
          <w:b/>
          <w:bCs/>
          <w:color w:val="000000"/>
          <w:sz w:val="24"/>
          <w:highlight w:val="none"/>
        </w:rPr>
        <w:t xml:space="preserve">.1试验设备与试验人员</w:t>
      </w:r>
      <w:bookmarkEnd w:id="346"/>
      <w:r/>
      <w:bookmarkEnd w:id="347"/>
      <w:r/>
      <w:bookmarkEnd w:id="348"/>
      <w:r/>
      <w:bookmarkEnd w:id="349"/>
      <w:r/>
      <w:bookmarkEnd w:id="350"/>
      <w:r/>
      <w:bookmarkEnd w:id="351"/>
      <w:r/>
      <w:bookmarkEnd w:id="352"/>
      <w:r>
        <w:rPr>
          <w:rFonts w:ascii="宋体" w:hAnsi="宋体" w:cs="黑体"/>
          <w:b/>
          <w:bCs/>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w:t>
      </w:r>
      <w:bookmarkStart w:id="353" w:name="_Toc297123535"/>
      <w:r/>
      <w:bookmarkStart w:id="354" w:name="_Toc304295561"/>
      <w:r/>
      <w:bookmarkStart w:id="355" w:name="_Toc300934984"/>
      <w:r/>
      <w:bookmarkStart w:id="356" w:name="_Toc318581174"/>
      <w:r/>
      <w:bookmarkStart w:id="357" w:name="_Toc303539141"/>
      <w:r/>
      <w:bookmarkStart w:id="358" w:name="_Toc297216194"/>
      <w:r/>
      <w:bookmarkStart w:id="359" w:name="_Toc312677497"/>
      <w:r/>
      <w:bookmarkStart w:id="360" w:name="_Toc312678023"/>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 试验设备</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施工现场需要配置的试验场所：</w:t>
      </w:r>
      <w:bookmarkEnd w:id="353"/>
      <w:r/>
      <w:bookmarkEnd w:id="354"/>
      <w:r/>
      <w:bookmarkEnd w:id="355"/>
      <w:r/>
      <w:bookmarkEnd w:id="357"/>
      <w:r/>
      <w:bookmarkEnd w:id="358"/>
      <w:r/>
      <w:bookmarkEnd w:id="359"/>
      <w:r/>
      <w:bookmarkEnd w:id="360"/>
      <w:r/>
      <w:bookmarkStart w:id="361" w:name="_Toc300934985"/>
      <w:r/>
      <w:bookmarkStart w:id="362" w:name="_Toc304295562"/>
      <w:r/>
      <w:bookmarkStart w:id="363" w:name="_Toc312678024"/>
      <w:r/>
      <w:bookmarkStart w:id="364" w:name="_Toc303539142"/>
      <w:r/>
      <w:bookmarkStart w:id="365" w:name="_Toc312677498"/>
      <w:r/>
      <w:bookmarkStart w:id="366" w:name="_Toc297216195"/>
      <w:r/>
      <w:bookmarkStart w:id="367" w:name="_Toc297123536"/>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施工现场需要配备的试验设备：</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施工现场需要具备的其他试验条件：</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2</w:t>
      </w:r>
      <w:r>
        <w:rPr>
          <w:rFonts w:hint="eastAsia" w:ascii="宋体" w:hAnsi="宋体"/>
          <w:color w:val="000000"/>
          <w:sz w:val="24"/>
          <w:highlight w:val="none"/>
        </w:rPr>
        <w:t xml:space="preserve"> 现场工艺试验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现场工艺试验的有关约定：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356"/>
      <w:r/>
      <w:bookmarkEnd w:id="361"/>
      <w:r/>
      <w:bookmarkEnd w:id="362"/>
      <w:r/>
      <w:bookmarkEnd w:id="363"/>
      <w:r/>
      <w:bookmarkEnd w:id="364"/>
      <w:r/>
      <w:bookmarkEnd w:id="365"/>
      <w:r/>
      <w:bookmarkEnd w:id="366"/>
      <w:r/>
      <w:bookmarkEnd w:id="367"/>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bookmarkStart w:id="368" w:name="_Toc351203642"/>
      <w:r>
        <w:rPr>
          <w:rFonts w:hint="eastAsia" w:ascii="宋体" w:hAnsi="宋体"/>
          <w:color w:val="000000"/>
          <w:sz w:val="24"/>
          <w:highlight w:val="none"/>
        </w:rPr>
        <w:t xml:space="preserve">1</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Start w:id="369" w:name="_Toc297120493"/>
      <w:r/>
      <w:bookmarkStart w:id="370" w:name="_Toc312678025"/>
      <w:r/>
      <w:bookmarkStart w:id="371" w:name="_Toc297216199"/>
      <w:r/>
      <w:bookmarkStart w:id="372" w:name="_Toc296503193"/>
      <w:r/>
      <w:bookmarkStart w:id="373" w:name="_Toc304295566"/>
      <w:r/>
      <w:bookmarkStart w:id="374" w:name="_Toc296944532"/>
      <w:r/>
      <w:bookmarkStart w:id="375" w:name="_Toc300934989"/>
      <w:r/>
      <w:bookmarkStart w:id="376" w:name="_Toc296891021"/>
      <w:r/>
      <w:bookmarkStart w:id="377" w:name="_Toc312677499"/>
      <w:r/>
      <w:bookmarkStart w:id="378" w:name="_Toc296891233"/>
      <w:r/>
      <w:bookmarkStart w:id="379" w:name="_Toc297123540"/>
      <w:r/>
      <w:bookmarkStart w:id="380" w:name="_Toc296346694"/>
      <w:r/>
      <w:bookmarkStart w:id="381" w:name="_Toc292559398"/>
      <w:r/>
      <w:bookmarkStart w:id="382" w:name="_Toc303539146"/>
      <w:r/>
      <w:bookmarkStart w:id="383" w:name="_Toc297048379"/>
      <w:r/>
      <w:bookmarkStart w:id="384" w:name="_Toc296347192"/>
      <w:r/>
      <w:bookmarkStart w:id="385" w:name="_Toc292559903"/>
      <w:r/>
      <w:bookmarkStart w:id="386" w:name="_Toc267251441"/>
      <w:r/>
      <w:bookmarkStart w:id="387" w:name="_Toc267251437"/>
      <w:r/>
      <w:bookmarkStart w:id="388" w:name="_Toc267251439"/>
      <w:r/>
      <w:bookmarkStart w:id="389" w:name="_Toc267251435"/>
      <w:r/>
      <w:bookmarkStart w:id="390" w:name="_Toc267251433"/>
      <w:r/>
      <w:bookmarkStart w:id="391" w:name="_Toc267251440"/>
      <w:r/>
      <w:bookmarkStart w:id="392" w:name="_Toc267251442"/>
      <w:r>
        <w:rPr>
          <w:rFonts w:hint="eastAsia" w:ascii="宋体" w:hAnsi="宋体"/>
          <w:color w:val="000000"/>
          <w:sz w:val="24"/>
          <w:highlight w:val="none"/>
        </w:rPr>
        <w:t xml:space="preserve">0. 变更</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393" w:name="_Toc304295567"/>
      <w:r/>
      <w:bookmarkStart w:id="394" w:name="_Toc292559399"/>
      <w:r/>
      <w:bookmarkStart w:id="395" w:name="_Toc297123541"/>
      <w:r/>
      <w:bookmarkStart w:id="396" w:name="_Toc297216200"/>
      <w:r/>
      <w:bookmarkStart w:id="397" w:name="_Toc296346695"/>
      <w:r/>
      <w:bookmarkStart w:id="398" w:name="_Toc312677500"/>
      <w:r/>
      <w:bookmarkStart w:id="399" w:name="_Toc300934990"/>
      <w:r/>
      <w:bookmarkStart w:id="400" w:name="_Toc303539147"/>
      <w:r/>
      <w:bookmarkStart w:id="401" w:name="_Toc296944533"/>
      <w:r/>
      <w:bookmarkStart w:id="402" w:name="_Toc296503194"/>
      <w:r/>
      <w:bookmarkStart w:id="403" w:name="_Toc296347193"/>
      <w:r/>
      <w:bookmarkStart w:id="404" w:name="_Toc312678026"/>
      <w:r/>
      <w:bookmarkStart w:id="405" w:name="_Toc297120494"/>
      <w:r/>
      <w:bookmarkStart w:id="406" w:name="_Toc297048380"/>
      <w:r/>
      <w:bookmarkStart w:id="407" w:name="_Toc296891234"/>
      <w:r/>
      <w:bookmarkStart w:id="408" w:name="_Toc296891022"/>
      <w:r/>
      <w:bookmarkStart w:id="409" w:name="_Toc292559904"/>
      <w:r>
        <w:rPr>
          <w:rFonts w:hint="eastAsia" w:ascii="宋体" w:hAnsi="宋体"/>
          <w:color w:val="000000"/>
          <w:sz w:val="24"/>
          <w:highlight w:val="none"/>
        </w:rPr>
        <w:t xml:space="preserve">0.1变更的范围</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关于变更的范围的约定：</w:t>
      </w:r>
      <w:r>
        <w:rPr>
          <w:rFonts w:hint="eastAsia" w:ascii="宋体" w:hAnsi="宋体" w:cs="仿宋_GB2312"/>
          <w:color w:val="000000"/>
          <w:sz w:val="24"/>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color w:val="000000"/>
          <w:sz w:val="24"/>
          <w:highlight w:val="none"/>
        </w:rPr>
        <w:t xml:space="preserve">。 </w:t>
      </w:r>
      <w:r>
        <w:rPr>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2</w:t>
      </w:r>
      <w:r>
        <w:rPr>
          <w:rFonts w:hint="eastAsia" w:ascii="宋体" w:hAnsi="宋体"/>
          <w:color w:val="000000"/>
          <w:sz w:val="24"/>
          <w:highlight w:val="none"/>
        </w:rPr>
        <w:t xml:space="preserve"> 变更估价</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2</w:t>
      </w:r>
      <w:r>
        <w:rPr>
          <w:rFonts w:hint="eastAsia" w:ascii="宋体" w:hAnsi="宋体"/>
          <w:color w:val="000000"/>
          <w:sz w:val="24"/>
          <w:highlight w:val="none"/>
        </w:rPr>
        <w:t xml:space="preserve">.1 变更估价原则</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关于变更估价的约定：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（1）已标价工程量清单中有相同项目的，按照相同项目单价认定；当变更导致工程量清单项目工程量的变化幅度超过15%时，可进行综合单价调整</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（2）已标价工程量清单中无相同项目，但有类似项目的，参照类似项目的单价认定</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已标价工程量清单中无相同项目也无类似项目的，根据变更工程资料，以计量规则、计价办法、工程造价管理机构发布的工程造价信息指导价（或者通过市场调查等取得有合法依据的市场价格）作为结算依据</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（5）变更估价应按税法规定的一般计税方法计算增值税。</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具体价格调整的方法按本合同12.1.1条风险范围以外合同价格执行。</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296944536"/>
      <w:r/>
      <w:bookmarkStart w:id="411" w:name="_Toc296346698"/>
      <w:r/>
      <w:bookmarkStart w:id="412" w:name="_Toc296503197"/>
      <w:r/>
      <w:bookmarkStart w:id="413" w:name="_Toc304295570"/>
      <w:r/>
      <w:bookmarkStart w:id="414" w:name="_Toc312677503"/>
      <w:r/>
      <w:bookmarkStart w:id="415" w:name="_Toc312678029"/>
      <w:r/>
      <w:bookmarkStart w:id="416" w:name="_Toc292559907"/>
      <w:r/>
      <w:bookmarkStart w:id="417" w:name="_Toc300934993"/>
      <w:r/>
      <w:bookmarkStart w:id="418" w:name="_Toc297123544"/>
      <w:r/>
      <w:bookmarkStart w:id="419" w:name="_Toc296891025"/>
      <w:r/>
      <w:bookmarkStart w:id="420" w:name="_Toc292559402"/>
      <w:r/>
      <w:bookmarkStart w:id="421" w:name="_Toc297120497"/>
      <w:r/>
      <w:bookmarkStart w:id="422" w:name="_Toc296891237"/>
      <w:r/>
      <w:bookmarkStart w:id="423" w:name="_Toc297048383"/>
      <w:r/>
      <w:bookmarkStart w:id="424" w:name="_Toc303539150"/>
      <w:r/>
      <w:bookmarkStart w:id="425" w:name="_Toc296347196"/>
      <w:r/>
      <w:bookmarkStart w:id="426" w:name="_Toc297216203"/>
      <w:r>
        <w:rPr>
          <w:rFonts w:hint="eastAsia" w:ascii="宋体" w:hAnsi="宋体"/>
          <w:color w:val="000000"/>
          <w:sz w:val="24"/>
          <w:highlight w:val="none"/>
        </w:rPr>
        <w:t xml:space="preserve">0.</w:t>
      </w:r>
      <w:r>
        <w:rPr>
          <w:rFonts w:ascii="宋体" w:hAnsi="宋体"/>
          <w:color w:val="000000"/>
          <w:sz w:val="24"/>
          <w:highlight w:val="none"/>
        </w:rPr>
        <w:t xml:space="preserve">3</w:t>
      </w:r>
      <w:r>
        <w:rPr>
          <w:rFonts w:hint="eastAsia" w:ascii="宋体" w:hAnsi="宋体"/>
          <w:color w:val="000000"/>
          <w:sz w:val="24"/>
          <w:highlight w:val="none"/>
        </w:rPr>
        <w:t xml:space="preserve">承</w:t>
      </w:r>
      <w:bookmarkEnd w:id="410"/>
      <w:r/>
      <w:bookmarkEnd w:id="411"/>
      <w:r/>
      <w:bookmarkEnd w:id="412"/>
      <w:r/>
      <w:bookmarkEnd w:id="416"/>
      <w:r/>
      <w:bookmarkEnd w:id="417"/>
      <w:r/>
      <w:bookmarkEnd w:id="418"/>
      <w:r/>
      <w:bookmarkEnd w:id="419"/>
      <w:r/>
      <w:bookmarkEnd w:id="420"/>
      <w:r/>
      <w:bookmarkEnd w:id="421"/>
      <w:r/>
      <w:bookmarkEnd w:id="422"/>
      <w:r/>
      <w:bookmarkEnd w:id="423"/>
      <w:r/>
      <w:bookmarkEnd w:id="424"/>
      <w:r/>
      <w:bookmarkEnd w:id="425"/>
      <w:r/>
      <w:bookmarkEnd w:id="426"/>
      <w:r/>
      <w:bookmarkStart w:id="427" w:name="_Toc296503203"/>
      <w:r/>
      <w:bookmarkStart w:id="428" w:name="_Toc300934994"/>
      <w:r/>
      <w:bookmarkStart w:id="429" w:name="_Toc297120503"/>
      <w:r/>
      <w:bookmarkStart w:id="430" w:name="_Toc297048389"/>
      <w:r/>
      <w:bookmarkStart w:id="431" w:name="_Toc303539151"/>
      <w:r/>
      <w:bookmarkStart w:id="432" w:name="_Toc296346704"/>
      <w:r/>
      <w:bookmarkStart w:id="433" w:name="_Toc296891243"/>
      <w:r/>
      <w:bookmarkStart w:id="434" w:name="_Toc292559913"/>
      <w:r/>
      <w:bookmarkStart w:id="435" w:name="_Toc296944542"/>
      <w:r/>
      <w:bookmarkStart w:id="436" w:name="_Toc296891031"/>
      <w:r/>
      <w:bookmarkStart w:id="437" w:name="_Toc292559408"/>
      <w:r/>
      <w:bookmarkStart w:id="438" w:name="_Toc296347202"/>
      <w:r/>
      <w:bookmarkStart w:id="439" w:name="_Toc297216204"/>
      <w:r/>
      <w:bookmarkStart w:id="440" w:name="_Toc297123545"/>
      <w:r>
        <w:rPr>
          <w:rFonts w:hint="eastAsia" w:ascii="宋体" w:hAnsi="宋体"/>
          <w:color w:val="000000"/>
          <w:sz w:val="24"/>
          <w:highlight w:val="none"/>
        </w:rPr>
        <w:t xml:space="preserve">包人的合理化建议</w:t>
      </w:r>
      <w:bookmarkEnd w:id="413"/>
      <w:r/>
      <w:bookmarkEnd w:id="414"/>
      <w:r/>
      <w:bookmarkEnd w:id="415"/>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审查承包人合理化建议的期限：</w:t>
      </w:r>
      <w:r>
        <w:rPr>
          <w:rFonts w:hint="eastAsia" w:ascii="宋体" w:hAnsi="宋体"/>
          <w:color w:val="000000"/>
          <w:sz w:val="24"/>
          <w:highlight w:val="none"/>
          <w:u w:val="single"/>
        </w:rPr>
        <w:t xml:space="preserve">  7日内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发包人审批承包人合理化建议的期限：</w:t>
      </w:r>
      <w:r>
        <w:rPr>
          <w:rFonts w:hint="eastAsia" w:ascii="宋体" w:hAnsi="宋体"/>
          <w:color w:val="000000"/>
          <w:sz w:val="24"/>
          <w:highlight w:val="none"/>
          <w:u w:val="single"/>
        </w:rPr>
        <w:t xml:space="preserve">  7日内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w:t>
      </w:r>
      <w:bookmarkStart w:id="441" w:name="_Toc312678030"/>
      <w:r/>
      <w:bookmarkStart w:id="442" w:name="_Toc303539152"/>
      <w:r/>
      <w:bookmarkStart w:id="443" w:name="_Toc292559409"/>
      <w:r/>
      <w:bookmarkStart w:id="444" w:name="_Toc318581175"/>
      <w:r/>
      <w:bookmarkStart w:id="445" w:name="_Toc296503204"/>
      <w:r/>
      <w:bookmarkStart w:id="446" w:name="_Toc296891244"/>
      <w:r/>
      <w:bookmarkStart w:id="447" w:name="_Toc312677504"/>
      <w:r/>
      <w:bookmarkStart w:id="448" w:name="_Toc297120504"/>
      <w:r/>
      <w:bookmarkStart w:id="449" w:name="_Toc297048390"/>
      <w:r/>
      <w:bookmarkStart w:id="450" w:name="_Toc296944543"/>
      <w:r/>
      <w:bookmarkStart w:id="451" w:name="_Toc296891032"/>
      <w:r/>
      <w:bookmarkStart w:id="452" w:name="_Toc300934995"/>
      <w:r/>
      <w:bookmarkStart w:id="453" w:name="_Toc297216205"/>
      <w:r/>
      <w:bookmarkStart w:id="454" w:name="_Toc297123546"/>
      <w:r/>
      <w:bookmarkStart w:id="455" w:name="_Toc296346705"/>
      <w:r/>
      <w:bookmarkStart w:id="456" w:name="_Toc304295571"/>
      <w:r/>
      <w:bookmarkStart w:id="457" w:name="_Toc292559914"/>
      <w:r/>
      <w:bookmarkStart w:id="458" w:name="_Toc296347203"/>
      <w:r>
        <w:rPr>
          <w:rFonts w:hint="eastAsia" w:ascii="宋体" w:hAnsi="宋体"/>
          <w:color w:val="000000"/>
          <w:sz w:val="24"/>
          <w:highlight w:val="none"/>
        </w:rPr>
        <w:t xml:space="preserve">包人提出的合理化建议降低了合同价格或者提高了工程经济效益的奖励的方法和金额为：</w:t>
      </w:r>
      <w:r>
        <w:rPr>
          <w:rFonts w:hint="eastAsia" w:ascii="宋体" w:hAnsi="宋体"/>
          <w:color w:val="000000"/>
          <w:sz w:val="24"/>
          <w:highlight w:val="none"/>
          <w:u w:val="single"/>
        </w:rPr>
        <w:t xml:space="preserve"> 另行协商 </w:t>
      </w:r>
      <w:r>
        <w:rPr>
          <w:rFonts w:hint="eastAsia" w:ascii="宋体" w:hAnsi="宋体"/>
          <w:color w:val="000000"/>
          <w:sz w:val="24"/>
          <w:highlight w:val="none"/>
        </w:rPr>
        <w:t xml:space="preserve">。</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459" w:name="_Toc297120499"/>
      <w:r/>
      <w:bookmarkStart w:id="460" w:name="_Toc303539154"/>
      <w:r/>
      <w:bookmarkStart w:id="461" w:name="_Toc292559909"/>
      <w:r/>
      <w:bookmarkStart w:id="462" w:name="_Toc300934997"/>
      <w:r/>
      <w:bookmarkStart w:id="463" w:name="_Toc297216207"/>
      <w:r/>
      <w:bookmarkStart w:id="464" w:name="_Toc296944538"/>
      <w:r/>
      <w:bookmarkStart w:id="465" w:name="_Toc297123548"/>
      <w:r/>
      <w:bookmarkStart w:id="466" w:name="_Toc296347198"/>
      <w:r/>
      <w:bookmarkStart w:id="467" w:name="_Toc296891239"/>
      <w:r/>
      <w:bookmarkStart w:id="468" w:name="_Toc296891027"/>
      <w:r/>
      <w:bookmarkStart w:id="469" w:name="_Toc292559404"/>
      <w:r/>
      <w:bookmarkStart w:id="470" w:name="_Toc304295574"/>
      <w:r/>
      <w:bookmarkStart w:id="471" w:name="_Toc312677507"/>
      <w:r/>
      <w:bookmarkStart w:id="472" w:name="_Toc296346700"/>
      <w:r/>
      <w:bookmarkStart w:id="473" w:name="_Toc296503199"/>
      <w:r/>
      <w:bookmarkStart w:id="474" w:name="_Toc297048385"/>
      <w:r/>
      <w:bookmarkStart w:id="475" w:name="_Toc312678033"/>
      <w:r>
        <w:rPr>
          <w:rFonts w:hint="eastAsia" w:ascii="宋体" w:hAnsi="宋体"/>
          <w:color w:val="000000"/>
          <w:sz w:val="24"/>
          <w:highlight w:val="none"/>
        </w:rPr>
        <w:t xml:space="preserve">0.</w:t>
      </w:r>
      <w:r>
        <w:rPr>
          <w:rFonts w:ascii="宋体" w:hAnsi="宋体"/>
          <w:color w:val="000000"/>
          <w:sz w:val="24"/>
          <w:highlight w:val="none"/>
        </w:rPr>
        <w:t xml:space="preserve">4</w:t>
      </w:r>
      <w:r>
        <w:rPr>
          <w:rFonts w:hint="eastAsia" w:ascii="宋体" w:hAnsi="宋体"/>
          <w:color w:val="000000"/>
          <w:sz w:val="24"/>
          <w:highlight w:val="none"/>
        </w:rPr>
        <w:t xml:space="preserve"> 暂估价</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暂</w:t>
      </w:r>
      <w:bookmarkStart w:id="476" w:name="_Toc312677508"/>
      <w:r/>
      <w:bookmarkStart w:id="477" w:name="_Toc312678034"/>
      <w:r/>
      <w:bookmarkStart w:id="478" w:name="_Toc318581176"/>
      <w:r>
        <w:rPr>
          <w:rFonts w:hint="eastAsia" w:ascii="宋体" w:hAnsi="宋体"/>
          <w:color w:val="000000"/>
          <w:sz w:val="24"/>
          <w:highlight w:val="none"/>
        </w:rPr>
        <w:t xml:space="preserve">估价材料和工程设备的明细详见附件11：</w:t>
      </w:r>
      <w:r>
        <w:rPr>
          <w:rFonts w:hint="eastAsia" w:ascii="宋体" w:hAnsi="宋体"/>
          <w:color w:val="000000"/>
          <w:sz w:val="24"/>
          <w:highlight w:val="none"/>
          <w:u w:val="single"/>
        </w:rPr>
        <w:t xml:space="preserve">《暂估价一览表》</w:t>
      </w:r>
      <w:r>
        <w:rPr>
          <w:rFonts w:hint="eastAsia" w:ascii="宋体" w:hAnsi="宋体"/>
          <w:color w:val="000000"/>
          <w:sz w:val="24"/>
          <w:highlight w:val="none"/>
        </w:rPr>
        <w:t xml:space="preserve">。</w:t>
      </w:r>
      <w:bookmarkEnd w:id="476"/>
      <w:r/>
      <w:bookmarkEnd w:id="477"/>
      <w:r/>
      <w:bookmarkEnd w:id="478"/>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bookmarkStart w:id="479" w:name="_Toc312677509"/>
      <w:r/>
      <w:bookmarkStart w:id="480" w:name="_Toc312678035"/>
      <w:r/>
      <w:bookmarkStart w:id="481" w:name="_Toc318581177"/>
      <w:r>
        <w:rPr>
          <w:rFonts w:hint="eastAsia" w:ascii="宋体" w:hAnsi="宋体"/>
          <w:color w:val="000000"/>
          <w:sz w:val="24"/>
          <w:highlight w:val="none"/>
        </w:rPr>
        <w:t xml:space="preserve">0.</w:t>
      </w:r>
      <w:r>
        <w:rPr>
          <w:rFonts w:ascii="宋体" w:hAnsi="宋体"/>
          <w:color w:val="000000"/>
          <w:sz w:val="24"/>
          <w:highlight w:val="none"/>
        </w:rPr>
        <w:t xml:space="preserve">4</w:t>
      </w:r>
      <w:r>
        <w:rPr>
          <w:rFonts w:hint="eastAsia" w:ascii="宋体" w:hAnsi="宋体"/>
          <w:color w:val="000000"/>
          <w:sz w:val="24"/>
          <w:highlight w:val="none"/>
        </w:rPr>
        <w:t xml:space="preserve">.1 依法必须招标的暂估价项目</w:t>
      </w:r>
      <w:bookmarkEnd w:id="479"/>
      <w:r/>
      <w:bookmarkEnd w:id="480"/>
      <w:r/>
      <w:bookmarkEnd w:id="481"/>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对于依法必须招标的暂估价项目的确认和批准采取</w:t>
      </w:r>
      <w:r>
        <w:rPr>
          <w:rFonts w:hint="eastAsia" w:ascii="宋体" w:hAnsi="宋体"/>
          <w:color w:val="000000"/>
          <w:sz w:val="24"/>
          <w:highlight w:val="none"/>
          <w:u w:val="single"/>
        </w:rPr>
        <w:t xml:space="preserve">发包人招标</w:t>
      </w:r>
      <w:r>
        <w:rPr>
          <w:rFonts w:hint="eastAsia" w:ascii="宋体" w:hAnsi="宋体"/>
          <w:color w:val="000000"/>
          <w:sz w:val="24"/>
          <w:highlight w:val="none"/>
        </w:rPr>
        <w:t xml:space="preserve">方式确定。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对于依法必须招标的暂估价项目，由发包人招标确定暂估价供应商或专业工程承包人。确定中标人后，由发包人、承包人与中标人共同签订暂估价合同</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t xml:space="preserve">4</w:t>
      </w:r>
      <w:r>
        <w:rPr>
          <w:rFonts w:hint="eastAsia" w:ascii="宋体" w:hAnsi="宋体"/>
          <w:color w:val="000000"/>
          <w:sz w:val="24"/>
          <w:highlight w:val="none"/>
        </w:rPr>
        <w:t xml:space="preserve">.2 不属于依法必须招标的暂估价项目</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对于不属于依法必须招标的暂估价项目的确认和批准采取第</w:t>
      </w:r>
      <w:r>
        <w:rPr>
          <w:rFonts w:hint="eastAsia" w:ascii="宋体" w:hAnsi="宋体"/>
          <w:color w:val="000000"/>
          <w:sz w:val="24"/>
          <w:highlight w:val="none"/>
          <w:u w:val="single"/>
        </w:rPr>
        <w:t xml:space="preserve"> 3 </w:t>
      </w:r>
      <w:r>
        <w:rPr>
          <w:rFonts w:hint="eastAsia" w:ascii="宋体" w:hAnsi="宋体"/>
          <w:color w:val="000000"/>
          <w:sz w:val="24"/>
          <w:highlight w:val="none"/>
        </w:rPr>
        <w:t xml:space="preserve">种方式确定。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第3种方式：承包人直接实施的暂估价项目</w:t>
      </w:r>
      <w:r>
        <w:rPr>
          <w:rFonts w:ascii="宋体" w:hAnsi="宋体"/>
          <w:color w:val="000000"/>
          <w:sz w:val="24"/>
          <w:highlight w:val="none"/>
          <w:u w:val="single"/>
        </w:rPr>
      </w:r>
      <w:r/>
    </w:p>
    <w:p>
      <w:pPr>
        <w:pStyle w:val="940"/>
        <w:ind w:firstLine="480"/>
        <w:jc w:val="left"/>
        <w:spacing w:line="360" w:lineRule="auto"/>
        <w:rPr>
          <w:rStyle w:val="990"/>
          <w:rFonts w:ascii="宋体" w:hAnsi="宋体" w:cs="Arial"/>
          <w:color w:val="000000"/>
          <w:sz w:val="24"/>
          <w:highlight w:val="none"/>
        </w:rPr>
      </w:pPr>
      <w:r>
        <w:rPr>
          <w:rFonts w:hint="eastAsia" w:ascii="宋体" w:hAnsi="宋体"/>
          <w:color w:val="000000"/>
          <w:sz w:val="24"/>
          <w:highlight w:val="none"/>
          <w:u w:val="single"/>
        </w:rPr>
        <w:t xml:space="preserve">承包人直接实施的暂估价项目的约定：承包人具备实施暂估价项目的资格和条件的，经发包人认可后，可由承包人自行实施暂估价项目。</w:t>
      </w:r>
      <w:r>
        <w:rPr>
          <w:rStyle w:val="990"/>
          <w:rFonts w:hint="eastAsia" w:ascii="宋体" w:hAnsi="宋体" w:cs="Arial"/>
          <w:color w:val="000000"/>
          <w:sz w:val="24"/>
          <w:highlight w:val="none"/>
        </w:rPr>
        <w:t xml:space="preserve">承包人应按照本合同相应条款的规定提出实施价格随直接实施书面申请报发包人审批，经发包人批准后以此为依据取代专业工程暂估价，调整合同价款。</w:t>
      </w:r>
      <w:r>
        <w:rPr>
          <w:rStyle w:val="990"/>
          <w:rFonts w:ascii="宋体" w:hAnsi="宋体" w:cs="Arial"/>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u w:val="single"/>
        </w:rPr>
        <w:t xml:space="preserve">承包人应根据施工进度计划，在直接实施前28天向提出直接实施书面申请。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color w:val="000000"/>
          <w:sz w:val="24"/>
          <w:highlight w:val="none"/>
        </w:rPr>
        <w:t xml:space="preserve">。</w:t>
      </w:r>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rPr>
          <w:rFonts w:hint="eastAsia" w:ascii="宋体" w:hAnsi="宋体" w:eastAsia="宋体"/>
          <w:b w:val="0"/>
          <w:color w:val="000000"/>
          <w:sz w:val="24"/>
          <w:szCs w:val="24"/>
          <w:highlight w:val="none"/>
        </w:rPr>
        <w:t xml:space="preserve">10.</w:t>
      </w:r>
      <w:r>
        <w:rPr>
          <w:rFonts w:ascii="宋体" w:hAnsi="宋体" w:eastAsia="宋体"/>
          <w:b w:val="0"/>
          <w:color w:val="000000"/>
          <w:sz w:val="24"/>
          <w:szCs w:val="24"/>
          <w:highlight w:val="none"/>
        </w:rPr>
        <w:t xml:space="preserve">5</w:t>
      </w:r>
      <w:r>
        <w:rPr>
          <w:rFonts w:hint="eastAsia" w:ascii="宋体" w:hAnsi="宋体" w:eastAsia="宋体"/>
          <w:b w:val="0"/>
          <w:color w:val="000000"/>
          <w:sz w:val="24"/>
          <w:szCs w:val="24"/>
          <w:highlight w:val="none"/>
        </w:rPr>
        <w:t xml:space="preserve"> 暂列金额</w:t>
      </w:r>
      <w:r>
        <w:rPr>
          <w:rFonts w:ascii="宋体" w:hAnsi="宋体" w:eastAsia="宋体"/>
          <w:b w:val="0"/>
          <w:color w:val="000000"/>
          <w:sz w:val="24"/>
          <w:szCs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合同当事人关于暂列金额使用的约定：</w:t>
      </w:r>
      <w:r>
        <w:rPr>
          <w:rFonts w:hint="eastAsia" w:ascii="宋体" w:hAnsi="宋体"/>
          <w:color w:val="000000"/>
          <w:sz w:val="24"/>
          <w:highlight w:val="none"/>
          <w:u w:val="single"/>
        </w:rPr>
        <w:t xml:space="preserve">暂列金额由发包人掌握使用，发包人按照本合同的规定支付后，暂列金额余额归发包人所有</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482" w:name="_Toc351203643"/>
      <w:r>
        <w:rPr>
          <w:rFonts w:hint="eastAsia" w:ascii="宋体" w:hAnsi="宋体" w:eastAsia="宋体"/>
          <w:b w:val="0"/>
          <w:color w:val="000000"/>
          <w:sz w:val="24"/>
          <w:szCs w:val="24"/>
          <w:highlight w:val="none"/>
        </w:rPr>
        <w:t xml:space="preserve">11. 价格调整</w:t>
      </w:r>
      <w:bookmarkEnd w:id="482"/>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bookmarkStart w:id="483" w:name="_Toc296891029"/>
      <w:r/>
      <w:bookmarkStart w:id="484" w:name="_Toc297048387"/>
      <w:r/>
      <w:bookmarkStart w:id="485" w:name="_Toc296503201"/>
      <w:r/>
      <w:bookmarkStart w:id="486" w:name="_Toc303539157"/>
      <w:r/>
      <w:bookmarkStart w:id="487" w:name="_Toc296944540"/>
      <w:r/>
      <w:bookmarkStart w:id="488" w:name="_Toc312678039"/>
      <w:r/>
      <w:bookmarkStart w:id="489" w:name="_Toc296346702"/>
      <w:r/>
      <w:bookmarkStart w:id="490" w:name="_Toc304295577"/>
      <w:r/>
      <w:bookmarkStart w:id="491" w:name="_Toc297120501"/>
      <w:r/>
      <w:bookmarkStart w:id="492" w:name="_Toc296347200"/>
      <w:r/>
      <w:bookmarkStart w:id="493" w:name="_Toc292559406"/>
      <w:r/>
      <w:bookmarkStart w:id="494" w:name="_Toc297123550"/>
      <w:r/>
      <w:bookmarkStart w:id="495" w:name="_Toc292559911"/>
      <w:r/>
      <w:bookmarkStart w:id="496" w:name="_Toc297216209"/>
      <w:r/>
      <w:bookmarkStart w:id="497" w:name="_Toc300935000"/>
      <w:r/>
      <w:bookmarkStart w:id="498" w:name="_Toc296891241"/>
      <w:r>
        <w:rPr>
          <w:rFonts w:hint="eastAsia" w:ascii="宋体" w:hAnsi="宋体"/>
          <w:color w:val="000000"/>
          <w:sz w:val="24"/>
          <w:highlight w:val="none"/>
        </w:rPr>
        <w:t xml:space="preserve">11.1 市场价格波动引起的调整</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市场价格波动是否调整合同价格的约定：</w:t>
      </w:r>
      <w:r>
        <w:rPr>
          <w:rFonts w:hint="eastAsia" w:ascii="宋体" w:hAnsi="宋体"/>
          <w:color w:val="000000"/>
          <w:sz w:val="24"/>
          <w:highlight w:val="none"/>
          <w:u w:val="single"/>
        </w:rPr>
        <w:t xml:space="preserve">   调整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因市场价格波动调整合同价格，采用以下第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种方式对合同价格进行调整：</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第1种方式：采用价格指数进行价格调整。</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关于各可调因子、定值和变值权重，以及基本价格指数及其来源的约定：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第2种方式：</w:t>
      </w:r>
      <w:r>
        <w:rPr>
          <w:rFonts w:hint="eastAsia" w:ascii="宋体" w:hAnsi="宋体"/>
          <w:color w:val="000000"/>
          <w:sz w:val="24"/>
          <w:highlight w:val="none"/>
          <w:u w:val="single"/>
        </w:rPr>
        <w:t xml:space="preserve">采用造价信息进行价格调整。具体按本合同12.1.1条执行。</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olor w:val="000000"/>
          <w:sz w:val="24"/>
          <w:highlight w:val="none"/>
        </w:rPr>
        <w:t xml:space="preserve">关于基准价格的约定</w:t>
      </w:r>
      <w:r>
        <w:rPr>
          <w:rStyle w:val="966"/>
          <w:rFonts w:hint="eastAsia" w:ascii="宋体" w:hAnsi="宋体" w:cs="Arial"/>
          <w:color w:val="000000"/>
          <w:sz w:val="24"/>
          <w:highlight w:val="none"/>
        </w:rPr>
        <w:t xml:space="preserve">：</w:t>
      </w:r>
      <w:r>
        <w:rPr>
          <w:rFonts w:hint="eastAsia" w:ascii="宋体" w:hAnsi="宋体" w:cs="仿宋_GB2312"/>
          <w:color w:val="000000"/>
          <w:sz w:val="24"/>
          <w:highlight w:val="none"/>
          <w:u w:val="single"/>
        </w:rPr>
        <w:t xml:space="preserve">材料、设备按</w:t>
      </w:r>
      <w:r>
        <w:rPr>
          <w:rStyle w:val="966"/>
          <w:rFonts w:hint="eastAsia" w:ascii="宋体" w:hAnsi="宋体"/>
          <w:color w:val="000000"/>
          <w:sz w:val="24"/>
          <w:highlight w:val="none"/>
          <w:u w:val="single"/>
        </w:rPr>
        <w:t xml:space="preserve">合同基准期（</w:t>
      </w:r>
      <w:r>
        <w:rPr>
          <w:rStyle w:val="966"/>
          <w:rFonts w:hint="eastAsia" w:ascii="宋体" w:hAnsi="宋体" w:cs="Arial"/>
          <w:color w:val="000000"/>
          <w:sz w:val="24"/>
          <w:highlight w:val="none"/>
          <w:u w:val="single"/>
        </w:rPr>
        <w:t xml:space="preserve">投标截止日28天前）</w:t>
      </w:r>
      <w:r>
        <w:rPr>
          <w:rFonts w:hint="eastAsia" w:ascii="宋体" w:hAnsi="宋体" w:cs="仿宋_GB2312"/>
          <w:color w:val="000000"/>
          <w:sz w:val="24"/>
          <w:highlight w:val="none"/>
          <w:u w:val="single"/>
        </w:rPr>
        <w:t xml:space="preserve">的南京市建设工程造价管理处与南京市工程造价管理协会共同发布的《南京工程造价管理》中的指导价</w:t>
      </w:r>
      <w:r>
        <w:rPr>
          <w:rFonts w:hint="eastAsia" w:ascii="宋体" w:hAnsi="宋体"/>
          <w:color w:val="000000"/>
          <w:sz w:val="24"/>
          <w:highlight w:val="none"/>
          <w:u w:val="single"/>
        </w:rPr>
        <w:t xml:space="preserve">（缺指导价的材料以发包人确认的市场信息价）</w:t>
      </w:r>
      <w:r>
        <w:rPr>
          <w:rFonts w:hint="eastAsia" w:ascii="宋体" w:hAnsi="宋体" w:cs="仿宋_GB2312"/>
          <w:color w:val="000000"/>
          <w:sz w:val="24"/>
          <w:highlight w:val="none"/>
          <w:u w:val="single"/>
        </w:rPr>
        <w:t xml:space="preserve">执行；人工价格按</w:t>
      </w:r>
      <w:r>
        <w:rPr>
          <w:rStyle w:val="966"/>
          <w:rFonts w:hint="eastAsia" w:ascii="宋体" w:hAnsi="宋体"/>
          <w:color w:val="000000"/>
          <w:sz w:val="24"/>
          <w:highlight w:val="none"/>
          <w:u w:val="single"/>
        </w:rPr>
        <w:t xml:space="preserve">合同基准期（</w:t>
      </w:r>
      <w:r>
        <w:rPr>
          <w:rStyle w:val="966"/>
          <w:rFonts w:hint="eastAsia" w:ascii="宋体" w:hAnsi="宋体" w:cs="Arial"/>
          <w:color w:val="000000"/>
          <w:sz w:val="24"/>
          <w:highlight w:val="none"/>
          <w:u w:val="single"/>
        </w:rPr>
        <w:t xml:space="preserve">投标截止日28天前）</w:t>
      </w:r>
      <w:r>
        <w:rPr>
          <w:rFonts w:hint="eastAsia" w:ascii="宋体" w:hAnsi="宋体" w:cs="仿宋_GB2312"/>
          <w:color w:val="000000"/>
          <w:sz w:val="24"/>
          <w:highlight w:val="none"/>
          <w:u w:val="single"/>
        </w:rPr>
        <w:t xml:space="preserve">的江苏省、南京市的相关文件规定执行</w:t>
      </w:r>
      <w:r>
        <w:rPr>
          <w:rFonts w:hint="eastAsia" w:ascii="宋体" w:hAnsi="宋体" w:cs="仿宋_GB2312"/>
          <w:color w:val="000000"/>
          <w:sz w:val="24"/>
          <w:highlight w:val="none"/>
        </w:rPr>
        <w:t xml:space="preserve">。</w:t>
      </w:r>
      <w:r>
        <w:rPr>
          <w:rFonts w:ascii="宋体" w:hAnsi="宋体" w:cs="仿宋_GB2312"/>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第3种方式：其他价格调整方式：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386"/>
      <w:r/>
      <w:bookmarkEnd w:id="387"/>
      <w:r/>
      <w:bookmarkEnd w:id="388"/>
      <w:r/>
      <w:bookmarkEnd w:id="389"/>
      <w:r/>
      <w:bookmarkEnd w:id="390"/>
      <w:r/>
      <w:bookmarkEnd w:id="391"/>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499" w:name="_Toc292559410"/>
      <w:r/>
      <w:bookmarkStart w:id="500" w:name="_Toc296944544"/>
      <w:r/>
      <w:bookmarkStart w:id="501" w:name="_Toc296346706"/>
      <w:r/>
      <w:bookmarkStart w:id="502" w:name="_Toc296503205"/>
      <w:r/>
      <w:bookmarkStart w:id="503" w:name="_Toc296891033"/>
      <w:r/>
      <w:bookmarkStart w:id="504" w:name="_Toc304295579"/>
      <w:r/>
      <w:bookmarkStart w:id="505" w:name="_Toc312678040"/>
      <w:r/>
      <w:bookmarkStart w:id="506" w:name="_Toc300935002"/>
      <w:r/>
      <w:bookmarkStart w:id="507" w:name="_Toc297216211"/>
      <w:r/>
      <w:bookmarkStart w:id="508" w:name="_Toc303539159"/>
      <w:r/>
      <w:bookmarkStart w:id="509" w:name="_Toc297123552"/>
      <w:r/>
      <w:bookmarkStart w:id="510" w:name="_Toc351203644"/>
      <w:r/>
      <w:bookmarkStart w:id="511" w:name="_Toc296347204"/>
      <w:r/>
      <w:bookmarkStart w:id="512" w:name="_Toc297048391"/>
      <w:r/>
      <w:bookmarkStart w:id="513" w:name="_Toc296891245"/>
      <w:r/>
      <w:bookmarkStart w:id="514" w:name="_Toc292559915"/>
      <w:r/>
      <w:bookmarkStart w:id="515" w:name="_Toc297120505"/>
      <w:r>
        <w:rPr>
          <w:rFonts w:hint="eastAsia" w:ascii="宋体" w:hAnsi="宋体" w:eastAsia="宋体"/>
          <w:b w:val="0"/>
          <w:color w:val="000000"/>
          <w:sz w:val="24"/>
          <w:szCs w:val="24"/>
          <w:highlight w:val="none"/>
        </w:rPr>
        <w:t xml:space="preserve">12. </w:t>
      </w:r>
      <w:bookmarkEnd w:id="499"/>
      <w:r/>
      <w:bookmarkEnd w:id="500"/>
      <w:r/>
      <w:bookmarkEnd w:id="501"/>
      <w:r/>
      <w:bookmarkEnd w:id="502"/>
      <w:r/>
      <w:bookmarkEnd w:id="503"/>
      <w:r/>
      <w:bookmarkEnd w:id="511"/>
      <w:r/>
      <w:bookmarkEnd w:id="512"/>
      <w:r/>
      <w:bookmarkEnd w:id="513"/>
      <w:r/>
      <w:bookmarkEnd w:id="514"/>
      <w:r/>
      <w:bookmarkEnd w:id="515"/>
      <w:r>
        <w:rPr>
          <w:rFonts w:hint="eastAsia" w:ascii="宋体" w:hAnsi="宋体" w:eastAsia="宋体"/>
          <w:b w:val="0"/>
          <w:color w:val="000000"/>
          <w:sz w:val="24"/>
          <w:szCs w:val="24"/>
          <w:highlight w:val="none"/>
        </w:rPr>
        <w:t xml:space="preserve">合同价格、计量与支付</w:t>
      </w:r>
      <w:bookmarkEnd w:id="504"/>
      <w:r/>
      <w:bookmarkEnd w:id="505"/>
      <w:r/>
      <w:bookmarkEnd w:id="506"/>
      <w:r/>
      <w:bookmarkEnd w:id="507"/>
      <w:r/>
      <w:bookmarkEnd w:id="508"/>
      <w:r/>
      <w:bookmarkEnd w:id="509"/>
      <w:r/>
      <w:bookmarkEnd w:id="510"/>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bookmarkStart w:id="516" w:name="_Toc296346707"/>
      <w:r/>
      <w:bookmarkStart w:id="517" w:name="_Toc296347205"/>
      <w:r/>
      <w:bookmarkStart w:id="518" w:name="_Toc296503206"/>
      <w:r/>
      <w:bookmarkStart w:id="519" w:name="_Toc296891034"/>
      <w:r/>
      <w:bookmarkStart w:id="520" w:name="_Toc296944545"/>
      <w:r/>
      <w:bookmarkStart w:id="521" w:name="_Toc297120506"/>
      <w:r/>
      <w:bookmarkStart w:id="522" w:name="_Toc304295580"/>
      <w:r/>
      <w:bookmarkStart w:id="523" w:name="_Toc300935003"/>
      <w:r/>
      <w:bookmarkStart w:id="524" w:name="_Toc312678041"/>
      <w:r/>
      <w:bookmarkStart w:id="525" w:name="_Toc297123553"/>
      <w:r/>
      <w:bookmarkStart w:id="526" w:name="_Toc303539160"/>
      <w:r/>
      <w:bookmarkStart w:id="527" w:name="_Toc297216212"/>
      <w:r/>
      <w:bookmarkStart w:id="528" w:name="_Toc292559411"/>
      <w:r/>
      <w:bookmarkStart w:id="529" w:name="_Toc297048392"/>
      <w:r/>
      <w:bookmarkStart w:id="530" w:name="_Toc292559916"/>
      <w:r/>
      <w:bookmarkStart w:id="531" w:name="_Toc267251461"/>
      <w:r/>
      <w:bookmarkStart w:id="532" w:name="_Toc296891246"/>
      <w:r>
        <w:rPr>
          <w:rFonts w:hint="eastAsia" w:ascii="宋体" w:hAnsi="宋体"/>
          <w:color w:val="000000"/>
          <w:sz w:val="24"/>
          <w:highlight w:val="none"/>
        </w:rPr>
        <w:t xml:space="preserve">12.1 合</w:t>
      </w:r>
      <w:bookmarkEnd w:id="528"/>
      <w:r/>
      <w:bookmarkEnd w:id="530"/>
      <w:r/>
      <w:bookmarkEnd w:id="531"/>
      <w:r>
        <w:rPr>
          <w:rFonts w:hint="eastAsia" w:ascii="宋体" w:hAnsi="宋体"/>
          <w:color w:val="000000"/>
          <w:sz w:val="24"/>
          <w:highlight w:val="none"/>
        </w:rPr>
        <w:t xml:space="preserve">同价</w:t>
      </w:r>
      <w:bookmarkEnd w:id="516"/>
      <w:r/>
      <w:bookmarkEnd w:id="517"/>
      <w:r/>
      <w:bookmarkEnd w:id="518"/>
      <w:r/>
      <w:bookmarkEnd w:id="519"/>
      <w:r/>
      <w:bookmarkEnd w:id="520"/>
      <w:r/>
      <w:bookmarkEnd w:id="521"/>
      <w:r/>
      <w:bookmarkEnd w:id="529"/>
      <w:r/>
      <w:bookmarkEnd w:id="532"/>
      <w:r>
        <w:rPr>
          <w:rFonts w:hint="eastAsia" w:ascii="宋体" w:hAnsi="宋体"/>
          <w:color w:val="000000"/>
          <w:sz w:val="24"/>
          <w:highlight w:val="none"/>
        </w:rPr>
        <w:t xml:space="preserve">格形式</w:t>
      </w:r>
      <w:bookmarkEnd w:id="522"/>
      <w:r/>
      <w:bookmarkEnd w:id="523"/>
      <w:r/>
      <w:bookmarkEnd w:id="524"/>
      <w:r/>
      <w:bookmarkEnd w:id="525"/>
      <w:r/>
      <w:bookmarkEnd w:id="526"/>
      <w:r/>
      <w:bookmarkEnd w:id="527"/>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1、单价合同。</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综合单价包含的风险范围：</w:t>
      </w:r>
      <w:r>
        <w:rPr>
          <w:rFonts w:ascii="宋体" w:hAnsi="宋体"/>
          <w:color w:val="000000"/>
          <w:sz w:val="24"/>
          <w:highlight w:val="none"/>
        </w:rPr>
      </w:r>
      <w:r/>
    </w:p>
    <w:p>
      <w:pPr>
        <w:pStyle w:val="940"/>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 1）材料价格风险执行《关于加强建筑材料价格风险控制的指导意见》苏建价[2008]67 号文规定；</w:t>
      </w:r>
      <w:r>
        <w:rPr>
          <w:rFonts w:ascii="宋体" w:hAnsi="宋体" w:cs="宋体"/>
          <w:color w:val="000000"/>
          <w:sz w:val="24"/>
          <w:highlight w:val="none"/>
          <w:u w:val="single"/>
        </w:rPr>
      </w:r>
      <w:r/>
    </w:p>
    <w:p>
      <w:pPr>
        <w:pStyle w:val="940"/>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2）施工过程中因工艺要求需进行的场内排水、降水以及气候等因素给施工带来的不利影响的风险，投标前即有现场条件的不利因素风险和承包人根据自身技术水平、管理、经营状况能够自主控制的风险；</w:t>
      </w:r>
      <w:r>
        <w:rPr>
          <w:rFonts w:ascii="宋体" w:hAnsi="宋体" w:cs="宋体"/>
          <w:color w:val="000000"/>
          <w:sz w:val="24"/>
          <w:highlight w:val="none"/>
          <w:u w:val="single"/>
        </w:rPr>
      </w:r>
      <w:r/>
    </w:p>
    <w:p>
      <w:pPr>
        <w:pStyle w:val="940"/>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3）承包人取得的增值税扣税凭证不符合法律、行政法规或者国家税务局有关规定，其进项税额不能从销项税额中抵扣的风险。</w:t>
      </w:r>
      <w:r>
        <w:rPr>
          <w:rFonts w:ascii="宋体" w:hAnsi="宋体" w:cs="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s="宋体"/>
          <w:color w:val="000000"/>
          <w:sz w:val="24"/>
          <w:highlight w:val="none"/>
          <w:u w:val="single"/>
        </w:rPr>
        <w:t xml:space="preserve">4）本项目招标文件及本合同条款中明示的风险、责任和义务。</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风险费用的计算方法：</w:t>
      </w:r>
      <w:r>
        <w:rPr>
          <w:rFonts w:hint="eastAsia" w:ascii="宋体" w:hAnsi="宋体"/>
          <w:color w:val="000000"/>
          <w:sz w:val="24"/>
          <w:highlight w:val="none"/>
          <w:u w:val="single"/>
        </w:rPr>
        <w:t xml:space="preserve">以上风险费用已含在合同总价内，不再另行计取</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风险范围以外合同价格的调整方法：</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（1）政策性调整和市场价格波动引起的调整：</w:t>
      </w:r>
      <w:r>
        <w:rPr>
          <w:rFonts w:ascii="宋体" w:hAnsi="宋体" w:cs="仿宋_GB2312"/>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s="仿宋_GB2312"/>
          <w:color w:val="000000"/>
          <w:sz w:val="24"/>
          <w:highlight w:val="none"/>
          <w:u w:val="single"/>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color w:val="000000"/>
          <w:sz w:val="24"/>
          <w:highlight w:val="none"/>
          <w:u w:val="single"/>
        </w:rPr>
        <w:t xml:space="preserve">但承包人对人工费或人工单价的投标报价高于发布价格的除外。</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ascii="宋体" w:hAnsi="宋体" w:cs="仿宋_GB2312"/>
          <w:color w:val="000000"/>
          <w:sz w:val="24"/>
          <w:highlight w:val="none"/>
          <w:u w:val="single"/>
        </w:rPr>
      </w:r>
      <w:r/>
    </w:p>
    <w:p>
      <w:pPr>
        <w:pStyle w:val="940"/>
        <w:ind w:firstLine="480"/>
        <w:spacing w:line="360" w:lineRule="auto"/>
        <w:tabs>
          <w:tab w:val="left" w:pos="0" w:leader="none"/>
          <w:tab w:val="left" w:pos="993" w:leader="none"/>
          <w:tab w:val="left" w:pos="1134" w:leader="none"/>
        </w:tabs>
        <w:rPr>
          <w:rFonts w:ascii="宋体" w:hAnsi="宋体"/>
          <w:color w:val="000000"/>
          <w:sz w:val="24"/>
          <w:highlight w:val="none"/>
          <w:u w:val="single"/>
        </w:rPr>
      </w:pPr>
      <w:r>
        <w:rPr>
          <w:rFonts w:hint="eastAsia" w:ascii="宋体" w:hAnsi="宋体" w:cs="仿宋_GB2312"/>
          <w:color w:val="000000"/>
          <w:sz w:val="24"/>
          <w:highlight w:val="none"/>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B、一、二类材料取定按照苏建价〔2008〕67号文件规定。</w:t>
      </w:r>
      <w:r>
        <w:rPr>
          <w:rFonts w:ascii="宋体" w:hAnsi="宋体" w:cs="仿宋_GB2312"/>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s="仿宋_GB2312"/>
          <w:color w:val="000000"/>
          <w:sz w:val="24"/>
          <w:highlight w:val="none"/>
          <w:u w:val="single"/>
        </w:rPr>
        <w:t xml:space="preserve">C、主要材料价差的取定：</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c.承包人投标报价中材料单价等于基准单价的：施工期间材料单价涨、跌幅以基准单价为基础超合同约定的风险幅度值时，其超过部分按实调整。</w:t>
      </w:r>
      <w:r>
        <w:rPr>
          <w:rFonts w:ascii="宋体" w:hAnsi="宋体"/>
          <w:color w:val="000000"/>
          <w:sz w:val="24"/>
          <w:highlight w:val="none"/>
          <w:u w:val="single"/>
        </w:rPr>
      </w:r>
      <w:r/>
    </w:p>
    <w:p>
      <w:pPr>
        <w:pStyle w:val="940"/>
        <w:ind w:firstLine="480"/>
        <w:spacing w:line="360" w:lineRule="auto"/>
        <w:tabs>
          <w:tab w:val="left" w:pos="0" w:leader="none"/>
          <w:tab w:val="left" w:pos="993" w:leader="none"/>
          <w:tab w:val="left" w:pos="1134" w:leader="none"/>
        </w:tabs>
        <w:rPr>
          <w:rFonts w:ascii="宋体" w:hAnsi="宋体"/>
          <w:color w:val="000000"/>
          <w:sz w:val="24"/>
          <w:highlight w:val="none"/>
          <w:u w:val="single"/>
        </w:rPr>
      </w:pPr>
      <w:r>
        <w:rPr>
          <w:rFonts w:hint="eastAsia" w:ascii="宋体" w:hAnsi="宋体"/>
          <w:color w:val="000000"/>
          <w:sz w:val="24"/>
          <w:highlight w:val="none"/>
          <w:u w:val="single"/>
        </w:rPr>
        <w:t xml:space="preserve">施工期间材料单价=∑（每月实际使用量×当月材料指导价）/价格调整周期内同类材料总用量。</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d.材料价格的调整在竣工结算时一次性调整。</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D、</w:t>
      </w:r>
      <w:r>
        <w:rPr>
          <w:rStyle w:val="966"/>
          <w:rFonts w:hint="eastAsia" w:ascii="宋体" w:hAnsi="宋体"/>
          <w:color w:val="000000"/>
          <w:sz w:val="24"/>
          <w:highlight w:val="none"/>
          <w:u w:val="single"/>
        </w:rPr>
        <w:t xml:space="preserve">工程造价管理机构发布的</w:t>
      </w:r>
      <w:r>
        <w:rPr>
          <w:rFonts w:hint="eastAsia" w:ascii="宋体" w:hAnsi="宋体"/>
          <w:color w:val="000000"/>
          <w:sz w:val="24"/>
          <w:highlight w:val="none"/>
          <w:u w:val="single"/>
        </w:rPr>
        <w:t xml:space="preserve">指导价</w:t>
      </w:r>
      <w:r>
        <w:rPr>
          <w:rStyle w:val="966"/>
          <w:rFonts w:hint="eastAsia" w:ascii="宋体" w:hAnsi="宋体"/>
          <w:color w:val="000000"/>
          <w:sz w:val="24"/>
          <w:highlight w:val="none"/>
          <w:u w:val="single"/>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color w:val="000000"/>
          <w:sz w:val="24"/>
          <w:highlight w:val="none"/>
          <w:u w:val="single"/>
        </w:rPr>
        <w:t xml:space="preserve">承包人必须配合发包人组织的市场调研，如承包人收到发包人的调研结果后3日内未回复意见，视同认可发包人的调研结果。</w:t>
      </w:r>
      <w:r>
        <w:rPr>
          <w:rFonts w:ascii="宋体" w:hAnsi="宋体" w:cs="仿宋_GB2312"/>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rPr>
          <w:rFonts w:ascii="宋体" w:hAnsi="宋体" w:cs="仿宋_GB2312"/>
          <w:color w:val="000000"/>
          <w:sz w:val="24"/>
          <w:highlight w:val="none"/>
          <w:u w:val="single"/>
        </w:rPr>
      </w:r>
      <w:r/>
    </w:p>
    <w:p>
      <w:pPr>
        <w:pStyle w:val="940"/>
        <w:ind w:firstLine="480"/>
        <w:spacing w:line="360" w:lineRule="auto"/>
        <w:tabs>
          <w:tab w:val="left" w:pos="0" w:leader="none"/>
          <w:tab w:val="left" w:pos="993" w:leader="none"/>
          <w:tab w:val="left" w:pos="1134" w:leader="none"/>
        </w:tabs>
        <w:rPr>
          <w:rFonts w:ascii="宋体" w:hAnsi="宋体"/>
          <w:color w:val="000000"/>
          <w:sz w:val="24"/>
          <w:highlight w:val="none"/>
          <w:u w:val="single"/>
        </w:rPr>
      </w:pPr>
      <w:r>
        <w:rPr>
          <w:rFonts w:hint="eastAsia" w:ascii="宋体" w:hAnsi="宋体" w:cs="仿宋_GB2312"/>
          <w:color w:val="000000"/>
          <w:sz w:val="24"/>
          <w:highlight w:val="none"/>
          <w:u w:val="single"/>
        </w:rPr>
        <w:t xml:space="preserve">A、新增工程量清单项目的项目特征与招标文件工程量清单中项目相同的，按投标报价的综合单价计算。</w:t>
      </w:r>
      <w:r>
        <w:rPr>
          <w:rFonts w:hint="eastAsia" w:ascii="宋体" w:hAnsi="宋体"/>
          <w:color w:val="000000"/>
          <w:sz w:val="24"/>
          <w:highlight w:val="none"/>
          <w:u w:val="single"/>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B、新增工程量清单项目的项目特征与招标文件工程量清单中项目类似的，综合单价按类似项目在《建设工程工程量清单计</w:t>
      </w:r>
      <w:r>
        <w:rPr>
          <w:rFonts w:hint="eastAsia" w:ascii="宋体" w:hAnsi="宋体" w:cs="仿宋_GB2312"/>
          <w:color w:val="000000"/>
          <w:sz w:val="24"/>
          <w:highlight w:val="none"/>
          <w:u w:val="single"/>
        </w:rPr>
        <w:t xml:space="preserve">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类似项目投标报价时的人工、机械台班单价、管理费、利润等费用标准及材料价格（无投标价的材料按施工时期的</w:t>
      </w:r>
      <w:r>
        <w:rPr>
          <w:rFonts w:hint="eastAsia" w:ascii="宋体" w:hAnsi="宋体"/>
          <w:color w:val="000000"/>
          <w:sz w:val="24"/>
          <w:highlight w:val="none"/>
          <w:u w:val="single"/>
        </w:rPr>
        <w:t xml:space="preserve">材料指导价或经发包人确认的市场价</w:t>
      </w:r>
      <w:r>
        <w:rPr>
          <w:rFonts w:hint="eastAsia" w:ascii="宋体" w:hAnsi="宋体" w:cs="仿宋_GB2312"/>
          <w:color w:val="000000"/>
          <w:sz w:val="24"/>
          <w:highlight w:val="none"/>
          <w:u w:val="single"/>
        </w:rPr>
        <w:t xml:space="preserve">）计算，作为结算单价。其相应综合单价及材料市场价由承包人提出，经发包人和及跟踪审计人审核后确定。</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上述的“与招标文件工程量清单中项目类似的”新增项目，指与分部分项工程量清单项目编码一至九位完全相同的新增的分部分项工程。</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年）以及省住建厅《省住房城乡建设厅关于建筑业实施营改增后江苏省建设工程计价依据调整的通知》（苏建价〔2016〕154号）文件中的人工、材料、机械台班耗用量，</w:t>
      </w:r>
      <w:r>
        <w:rPr>
          <w:rFonts w:hint="eastAsia" w:ascii="宋体" w:hAnsi="宋体"/>
          <w:color w:val="000000"/>
          <w:sz w:val="24"/>
          <w:highlight w:val="none"/>
          <w:u w:val="single"/>
        </w:rPr>
        <w:t xml:space="preserve">合同基准日期的</w:t>
      </w:r>
      <w:r>
        <w:rPr>
          <w:rFonts w:hint="eastAsia" w:ascii="宋体" w:hAnsi="宋体" w:cs="仿宋_GB2312"/>
          <w:color w:val="000000"/>
          <w:sz w:val="24"/>
          <w:highlight w:val="none"/>
          <w:u w:val="single"/>
        </w:rPr>
        <w:t xml:space="preserve">人工、机械台班单价、材料价格（</w:t>
      </w:r>
      <w:r>
        <w:rPr>
          <w:rStyle w:val="966"/>
          <w:rFonts w:hint="eastAsia" w:ascii="宋体" w:hAnsi="宋体"/>
          <w:color w:val="000000"/>
          <w:sz w:val="24"/>
          <w:highlight w:val="none"/>
          <w:u w:val="single"/>
        </w:rPr>
        <w:t xml:space="preserve">材料</w:t>
      </w:r>
      <w:r>
        <w:rPr>
          <w:rFonts w:hint="eastAsia" w:ascii="宋体" w:hAnsi="宋体"/>
          <w:color w:val="000000"/>
          <w:sz w:val="24"/>
          <w:highlight w:val="none"/>
          <w:u w:val="single"/>
        </w:rPr>
        <w:t xml:space="preserve">指导价或经发包人确认的市场价</w:t>
      </w:r>
      <w:r>
        <w:rPr>
          <w:rFonts w:hint="eastAsia" w:ascii="宋体" w:hAnsi="宋体" w:cs="仿宋_GB2312"/>
          <w:color w:val="000000"/>
          <w:sz w:val="24"/>
          <w:highlight w:val="none"/>
          <w:u w:val="single"/>
        </w:rPr>
        <w:t xml:space="preserve">），套用</w:t>
      </w:r>
      <w:r>
        <w:rPr>
          <w:rStyle w:val="990"/>
          <w:rFonts w:hint="eastAsia" w:ascii="宋体" w:hAnsi="宋体" w:cs="仿宋_GB2312"/>
          <w:color w:val="000000"/>
          <w:sz w:val="24"/>
          <w:highlight w:val="none"/>
        </w:rPr>
        <w:t xml:space="preserve">定额或</w:t>
      </w:r>
      <w:r>
        <w:rPr>
          <w:rFonts w:hint="eastAsia" w:ascii="宋体" w:hAnsi="宋体" w:cs="仿宋_GB2312"/>
          <w:color w:val="000000"/>
          <w:sz w:val="24"/>
          <w:highlight w:val="none"/>
          <w:u w:val="single"/>
        </w:rPr>
        <w:t xml:space="preserve">计价表相应的管理费和利润的取费标准，</w:t>
      </w:r>
      <w:r>
        <w:rPr>
          <w:rFonts w:hint="eastAsia" w:ascii="宋体" w:hAnsi="宋体"/>
          <w:color w:val="000000"/>
          <w:sz w:val="24"/>
          <w:highlight w:val="none"/>
          <w:u w:val="single"/>
        </w:rPr>
        <w:t xml:space="preserve">由承包人按承包人报价浮动率L＝（1－中标价／招标控制价）×100%（当L＜</w:t>
      </w:r>
      <w:r>
        <w:rPr>
          <w:rFonts w:hint="eastAsia" w:ascii="宋体" w:hAnsi="宋体" w:cs="仿宋_GB2312"/>
          <w:color w:val="000000"/>
          <w:sz w:val="24"/>
          <w:highlight w:val="none"/>
          <w:u w:val="single"/>
        </w:rPr>
        <w:t xml:space="preserve">5%时取</w:t>
      </w:r>
      <w:r>
        <w:rPr>
          <w:rFonts w:hint="eastAsia" w:ascii="宋体" w:hAnsi="宋体"/>
          <w:color w:val="000000"/>
          <w:sz w:val="24"/>
          <w:highlight w:val="none"/>
          <w:u w:val="single"/>
        </w:rPr>
        <w:t xml:space="preserve">L＝</w:t>
      </w:r>
      <w:r>
        <w:rPr>
          <w:rFonts w:hint="eastAsia" w:ascii="宋体" w:hAnsi="宋体" w:cs="仿宋_GB2312"/>
          <w:color w:val="000000"/>
          <w:sz w:val="24"/>
          <w:highlight w:val="none"/>
          <w:u w:val="single"/>
        </w:rPr>
        <w:t xml:space="preserve">5%</w:t>
      </w:r>
      <w:r>
        <w:rPr>
          <w:rFonts w:hint="eastAsia" w:ascii="宋体" w:hAnsi="宋体"/>
          <w:color w:val="000000"/>
          <w:sz w:val="24"/>
          <w:highlight w:val="none"/>
          <w:u w:val="single"/>
        </w:rPr>
        <w:t xml:space="preserve">）提出变更工程项目的单价。</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年）以及省住建厅《省住房城乡建设厅关于建筑业实施营改增后江苏省建设工程计价依据调整的通知》（苏建价〔2016〕154号）文件中人工、材料、机械台班耗用量缺项的，</w:t>
      </w:r>
      <w:r>
        <w:rPr>
          <w:rFonts w:hint="eastAsia" w:ascii="宋体" w:hAnsi="宋体"/>
          <w:color w:val="000000"/>
          <w:sz w:val="24"/>
          <w:highlight w:val="none"/>
          <w:u w:val="single"/>
        </w:rPr>
        <w:t xml:space="preserve">由承包人根据变更工程资料、计量规则、计价办法对</w:t>
      </w:r>
      <w:r>
        <w:rPr>
          <w:rFonts w:hint="eastAsia" w:ascii="宋体" w:hAnsi="宋体" w:cs="仿宋_GB2312"/>
          <w:color w:val="000000"/>
          <w:sz w:val="24"/>
          <w:highlight w:val="none"/>
          <w:u w:val="single"/>
        </w:rPr>
        <w:t xml:space="preserve">其人工、材料、机械台班耗用量自行测算，按</w:t>
      </w:r>
      <w:r>
        <w:rPr>
          <w:rFonts w:hint="eastAsia" w:ascii="宋体" w:hAnsi="宋体"/>
          <w:color w:val="000000"/>
          <w:sz w:val="24"/>
          <w:highlight w:val="none"/>
          <w:u w:val="single"/>
        </w:rPr>
        <w:t xml:space="preserve">合同基准日期</w:t>
      </w:r>
      <w:r>
        <w:rPr>
          <w:rFonts w:hint="eastAsia" w:ascii="宋体" w:hAnsi="宋体" w:cs="仿宋_GB2312"/>
          <w:color w:val="000000"/>
          <w:sz w:val="24"/>
          <w:highlight w:val="none"/>
          <w:u w:val="single"/>
        </w:rPr>
        <w:t xml:space="preserve">的人工、机械台班单价、材料价格（</w:t>
      </w:r>
      <w:r>
        <w:rPr>
          <w:rStyle w:val="966"/>
          <w:rFonts w:hint="eastAsia" w:ascii="宋体" w:hAnsi="宋体"/>
          <w:color w:val="000000"/>
          <w:sz w:val="24"/>
          <w:highlight w:val="none"/>
          <w:u w:val="single"/>
        </w:rPr>
        <w:t xml:space="preserve">材料</w:t>
      </w:r>
      <w:r>
        <w:rPr>
          <w:rFonts w:hint="eastAsia" w:ascii="宋体" w:hAnsi="宋体"/>
          <w:color w:val="000000"/>
          <w:sz w:val="24"/>
          <w:highlight w:val="none"/>
          <w:u w:val="single"/>
        </w:rPr>
        <w:t xml:space="preserve">指导价或经发包人确认的市场价</w:t>
      </w:r>
      <w:r>
        <w:rPr>
          <w:rFonts w:hint="eastAsia" w:ascii="宋体" w:hAnsi="宋体" w:cs="仿宋_GB2312"/>
          <w:color w:val="000000"/>
          <w:sz w:val="24"/>
          <w:highlight w:val="none"/>
          <w:u w:val="single"/>
        </w:rPr>
        <w:t xml:space="preserve">）计算，套用</w:t>
      </w:r>
      <w:r>
        <w:rPr>
          <w:rStyle w:val="990"/>
          <w:rFonts w:hint="eastAsia" w:ascii="宋体" w:hAnsi="宋体" w:cs="仿宋_GB2312"/>
          <w:color w:val="000000"/>
          <w:sz w:val="24"/>
          <w:highlight w:val="none"/>
        </w:rPr>
        <w:t xml:space="preserve">定额或</w:t>
      </w:r>
      <w:r>
        <w:rPr>
          <w:rFonts w:hint="eastAsia" w:ascii="宋体" w:hAnsi="宋体" w:cs="仿宋_GB2312"/>
          <w:color w:val="000000"/>
          <w:sz w:val="24"/>
          <w:highlight w:val="none"/>
          <w:u w:val="single"/>
        </w:rPr>
        <w:t xml:space="preserve">计价表相应的管理费和利润的取费标准，</w:t>
      </w:r>
      <w:r>
        <w:rPr>
          <w:rFonts w:hint="eastAsia" w:ascii="宋体" w:hAnsi="宋体"/>
          <w:color w:val="000000"/>
          <w:sz w:val="24"/>
          <w:highlight w:val="none"/>
          <w:u w:val="single"/>
        </w:rPr>
        <w:t xml:space="preserve">由承包人按承包人报价浮动率L＝（1－中标价／招标控制价）×100%（当L＜</w:t>
      </w:r>
      <w:r>
        <w:rPr>
          <w:rFonts w:hint="eastAsia" w:ascii="宋体" w:hAnsi="宋体" w:cs="仿宋_GB2312"/>
          <w:color w:val="000000"/>
          <w:sz w:val="24"/>
          <w:highlight w:val="none"/>
          <w:u w:val="single"/>
        </w:rPr>
        <w:t xml:space="preserve">5%时取</w:t>
      </w:r>
      <w:r>
        <w:rPr>
          <w:rFonts w:hint="eastAsia" w:ascii="宋体" w:hAnsi="宋体"/>
          <w:color w:val="000000"/>
          <w:sz w:val="24"/>
          <w:highlight w:val="none"/>
          <w:u w:val="single"/>
        </w:rPr>
        <w:t xml:space="preserve">L＝</w:t>
      </w:r>
      <w:r>
        <w:rPr>
          <w:rFonts w:hint="eastAsia" w:ascii="宋体" w:hAnsi="宋体" w:cs="仿宋_GB2312"/>
          <w:color w:val="000000"/>
          <w:sz w:val="24"/>
          <w:highlight w:val="none"/>
          <w:u w:val="single"/>
        </w:rPr>
        <w:t xml:space="preserve">5%</w:t>
      </w:r>
      <w:r>
        <w:rPr>
          <w:rFonts w:hint="eastAsia" w:ascii="宋体" w:hAnsi="宋体"/>
          <w:color w:val="000000"/>
          <w:sz w:val="24"/>
          <w:highlight w:val="none"/>
          <w:u w:val="single"/>
        </w:rPr>
        <w:t xml:space="preserve">）提出变更工程项目的单价。</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u w:val="single"/>
        </w:rPr>
        <w:t xml:space="preserve">E、新增综合单价及材料市场价由承包人提出，经发包人和及跟踪审计人审核确定。</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①单价措施项目变更原则同分部分项工程；</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②总价措施项目中以费率报价的,费率不变；总价项目中以费用报价的,按投标</w:t>
      </w:r>
      <w:r>
        <w:rPr>
          <w:rFonts w:hint="eastAsia" w:ascii="宋体" w:hAnsi="宋体"/>
          <w:color w:val="000000"/>
          <w:sz w:val="24"/>
          <w:highlight w:val="none"/>
          <w:u w:val="single"/>
        </w:rPr>
        <w:t xml:space="preserve">报价浮动率L</w:t>
      </w:r>
      <w:r>
        <w:rPr>
          <w:rFonts w:hint="eastAsia" w:ascii="宋体" w:hAnsi="宋体" w:cs="仿宋_GB2312"/>
          <w:color w:val="000000"/>
          <w:sz w:val="24"/>
          <w:highlight w:val="none"/>
          <w:u w:val="single"/>
        </w:rPr>
        <w:t xml:space="preserve">折算成费率调整；</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③原措施费中没有的措施项目,由承包人按投标时囗径提出适当的措施费变更要求,经发包人确认后调整。</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（4）招标时工程量清单未施工的项目，竣工价款结算时应予以扣除（包括措施费）。</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（5）不可抗力事件导致的费用，发、承包人按以下原则分别承担并调整合同价格：</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A、工程本身的损害、因工程损害导致第三方人员伤亡和财产损失以及运至施工场地用于施工的材料和待安装的设备的损害，由发包人承担；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B、发包人、承包人人员伤亡由其所在单位负责，并承担相应费用；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C、承包人的施工机械设备损坏及停工损失，由承包人承担；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D、停工期间，承包人应发包人要求留在施工场地的必要的管理人员及保卫人员的费用，由发包人承担；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E、工程所需清理、修复费用，由发包人承担。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（6）风险范围以外合同价格的调整应按税法规定的一般计税方法计算增值税。</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u w:val="single"/>
        </w:rPr>
        <w:t xml:space="preserve">发生风险范围以外合同价款调整因素，承包人应及时申报合同价格调整报告并申请计量，于工程竣工结算时调整合同价格。</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2、总价合同。</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总价包含的风险范围：</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风险费用的计算方法：</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风险范围以外合同价格的调整方法：</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3、其他价格方式：</w:t>
      </w:r>
      <w:r>
        <w:rPr>
          <w:rFonts w:hint="eastAsia" w:ascii="宋体" w:hAnsi="宋体" w:cs="仿宋_GB2312"/>
          <w:color w:val="000000"/>
          <w:sz w:val="24"/>
          <w:highlight w:val="none"/>
          <w:u w:val="single"/>
        </w:rPr>
        <w:t xml:space="preserve">               /                    </w:t>
      </w:r>
      <w:r>
        <w:rPr>
          <w:rFonts w:hint="eastAsia" w:ascii="宋体" w:hAnsi="宋体" w:cs="仿宋_GB2312"/>
          <w:color w:val="000000"/>
          <w:sz w:val="24"/>
          <w:highlight w:val="none"/>
        </w:rPr>
        <w:t xml:space="preserve">。</w:t>
      </w:r>
      <w:r>
        <w:rPr>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bookmarkStart w:id="533" w:name="_Toc312678042"/>
      <w:r/>
      <w:bookmarkStart w:id="534" w:name="_Toc304295581"/>
      <w:r/>
      <w:bookmarkStart w:id="535" w:name="_Toc297123554"/>
      <w:r/>
      <w:bookmarkStart w:id="536" w:name="_Toc303539161"/>
      <w:r/>
      <w:bookmarkStart w:id="537" w:name="_Toc296347206"/>
      <w:r/>
      <w:bookmarkStart w:id="538" w:name="_Toc292559917"/>
      <w:r/>
      <w:bookmarkStart w:id="539" w:name="_Toc296503207"/>
      <w:r/>
      <w:bookmarkStart w:id="540" w:name="_Toc296891035"/>
      <w:r/>
      <w:bookmarkStart w:id="541" w:name="_Toc297048393"/>
      <w:r/>
      <w:bookmarkStart w:id="542" w:name="_Toc292559412"/>
      <w:r/>
      <w:bookmarkStart w:id="543" w:name="_Toc296944546"/>
      <w:r/>
      <w:bookmarkStart w:id="544" w:name="_Toc300935004"/>
      <w:r/>
      <w:bookmarkStart w:id="545" w:name="_Toc296346708"/>
      <w:r/>
      <w:bookmarkStart w:id="546" w:name="_Toc296891247"/>
      <w:r/>
      <w:bookmarkStart w:id="547" w:name="_Toc297120507"/>
      <w:r/>
      <w:bookmarkStart w:id="548" w:name="_Toc297216213"/>
      <w:r>
        <w:rPr>
          <w:rFonts w:hint="eastAsia" w:ascii="宋体" w:hAnsi="宋体"/>
          <w:color w:val="000000"/>
          <w:sz w:val="24"/>
          <w:highlight w:val="none"/>
        </w:rPr>
        <w:t xml:space="preserve">12.2 工程预付款</w:t>
      </w:r>
      <w:bookmarkEnd w:id="533"/>
      <w:r/>
      <w:bookmarkEnd w:id="534"/>
      <w:r/>
      <w:bookmarkEnd w:id="535"/>
      <w:r/>
      <w:bookmarkEnd w:id="536"/>
      <w:r/>
      <w:bookmarkEnd w:id="544"/>
      <w:r/>
      <w:bookmarkEnd w:id="548"/>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12.2.1 工程预付款的支付</w:t>
      </w:r>
      <w:r>
        <w:rPr>
          <w:rFonts w:ascii="宋体" w:hAnsi="宋体"/>
          <w:color w:val="000000"/>
          <w:sz w:val="24"/>
          <w:highlight w:val="none"/>
        </w:rPr>
      </w:r>
      <w:r/>
    </w:p>
    <w:p>
      <w:pPr>
        <w:pStyle w:val="1029"/>
        <w:ind w:firstLine="480"/>
        <w:spacing w:line="360" w:lineRule="auto"/>
        <w:rPr>
          <w:rFonts w:hAnsi="宋体"/>
          <w:color w:val="000000"/>
          <w:sz w:val="24"/>
          <w:szCs w:val="24"/>
          <w:highlight w:val="none"/>
          <w:u w:val="single"/>
        </w:rPr>
      </w:pPr>
      <w:r>
        <w:rPr>
          <w:rFonts w:hint="eastAsia" w:hAnsi="宋体"/>
          <w:color w:val="000000"/>
          <w:sz w:val="24"/>
          <w:szCs w:val="24"/>
          <w:highlight w:val="none"/>
        </w:rPr>
        <w:t xml:space="preserve">预付款支付比例或金额：</w:t>
      </w:r>
      <w:r>
        <w:rPr>
          <w:rFonts w:hint="eastAsia" w:hAnsi="宋体"/>
          <w:color w:val="000000"/>
          <w:sz w:val="24"/>
          <w:szCs w:val="24"/>
          <w:highlight w:val="none"/>
          <w:u w:val="single"/>
        </w:rPr>
        <w:t xml:space="preserve"> / </w:t>
      </w:r>
      <w:r>
        <w:rPr>
          <w:rFonts w:hAnsi="宋体"/>
          <w:color w:val="000000"/>
          <w:sz w:val="24"/>
          <w:szCs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工程预付款支付期限：</w:t>
      </w:r>
      <w:r>
        <w:rPr>
          <w:rFonts w:hint="eastAsia" w:ascii="宋体" w:hAnsi="宋体"/>
          <w:color w:val="000000"/>
          <w:sz w:val="24"/>
          <w:highlight w:val="none"/>
          <w:u w:val="single"/>
        </w:rPr>
        <w:t xml:space="preserve">  /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工程预付款扣回的方式：</w:t>
      </w:r>
      <w:r>
        <w:rPr>
          <w:rFonts w:hint="eastAsia" w:ascii="宋体" w:hAnsi="宋体"/>
          <w:color w:val="000000"/>
          <w:sz w:val="24"/>
          <w:highlight w:val="none"/>
          <w:u w:val="single"/>
        </w:rPr>
        <w:t xml:space="preserve"> / </w:t>
      </w:r>
      <w:bookmarkEnd w:id="537"/>
      <w:r/>
      <w:bookmarkEnd w:id="538"/>
      <w:r/>
      <w:bookmarkEnd w:id="539"/>
      <w:r/>
      <w:bookmarkEnd w:id="540"/>
      <w:r/>
      <w:bookmarkEnd w:id="541"/>
      <w:r/>
      <w:bookmarkEnd w:id="542"/>
      <w:r/>
      <w:bookmarkEnd w:id="543"/>
      <w:r/>
      <w:bookmarkEnd w:id="545"/>
      <w:r/>
      <w:bookmarkEnd w:id="546"/>
      <w:r/>
      <w:bookmarkEnd w:id="547"/>
      <w:r>
        <w:rPr>
          <w:rFonts w:ascii="宋体" w:hAnsi="宋体"/>
          <w:color w:val="000000"/>
          <w:sz w:val="24"/>
          <w:highlight w:val="none"/>
          <w:u w:val="single"/>
        </w:rPr>
      </w:r>
      <w:r/>
    </w:p>
    <w:p>
      <w:pPr>
        <w:pStyle w:val="940"/>
        <w:ind w:firstLine="48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12.2.2 预付款担保</w:t>
      </w:r>
      <w:r>
        <w:rPr>
          <w:rFonts w:ascii="宋体" w:hAnsi="宋体" w:cs="黑体"/>
          <w:color w:val="000000"/>
          <w:sz w:val="24"/>
          <w:highlight w:val="none"/>
        </w:rPr>
      </w:r>
      <w:r/>
    </w:p>
    <w:p>
      <w:pPr>
        <w:pStyle w:val="940"/>
        <w:ind w:firstLine="48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承包人提交预付款担保的期限：</w:t>
      </w:r>
      <w:r>
        <w:rPr>
          <w:rFonts w:hint="eastAsia" w:ascii="宋体" w:hAnsi="宋体" w:cs="仿宋_GB2312"/>
          <w:color w:val="000000"/>
          <w:sz w:val="24"/>
          <w:highlight w:val="none"/>
          <w:u w:val="single"/>
        </w:rPr>
        <w:t xml:space="preserve"> / </w:t>
      </w:r>
      <w:r>
        <w:rPr>
          <w:rFonts w:hint="eastAsia" w:ascii="宋体" w:hAnsi="宋体" w:cs="黑体"/>
          <w:color w:val="000000"/>
          <w:sz w:val="24"/>
          <w:highlight w:val="none"/>
        </w:rPr>
        <w:t xml:space="preserve">。</w:t>
      </w:r>
      <w:r>
        <w:rPr>
          <w:rFonts w:ascii="宋体" w:hAnsi="宋体" w:cs="黑体"/>
          <w:color w:val="000000"/>
          <w:sz w:val="24"/>
          <w:highlight w:val="none"/>
        </w:rPr>
      </w:r>
      <w:r/>
    </w:p>
    <w:p>
      <w:pPr>
        <w:pStyle w:val="940"/>
        <w:ind w:firstLine="480"/>
        <w:spacing w:line="360" w:lineRule="auto"/>
        <w:rPr>
          <w:rFonts w:ascii="宋体" w:hAnsi="宋体" w:cs="仿宋_GB2312"/>
          <w:color w:val="000000"/>
          <w:sz w:val="24"/>
          <w:highlight w:val="none"/>
          <w:u w:val="single"/>
        </w:rPr>
      </w:pPr>
      <w:r>
        <w:rPr>
          <w:rFonts w:hint="eastAsia" w:ascii="宋体" w:hAnsi="宋体" w:cs="黑体"/>
          <w:color w:val="000000"/>
          <w:sz w:val="24"/>
          <w:highlight w:val="none"/>
        </w:rPr>
        <w:t xml:space="preserve">预付款担保的形式为：</w:t>
      </w:r>
      <w:r>
        <w:rPr>
          <w:rFonts w:hint="eastAsia" w:ascii="宋体" w:hAnsi="宋体" w:cs="黑体"/>
          <w:color w:val="000000"/>
          <w:sz w:val="24"/>
          <w:highlight w:val="none"/>
          <w:u w:val="single"/>
        </w:rPr>
        <w:t xml:space="preserve"> </w:t>
      </w:r>
      <w:r>
        <w:rPr>
          <w:rFonts w:hint="eastAsia" w:ascii="宋体" w:hAnsi="宋体" w:cs="仿宋_GB2312"/>
          <w:color w:val="000000"/>
          <w:sz w:val="24"/>
          <w:highlight w:val="none"/>
          <w:u w:val="single"/>
        </w:rPr>
        <w:t xml:space="preserve">/ </w:t>
      </w:r>
      <w:r>
        <w:rPr>
          <w:rFonts w:ascii="宋体" w:hAnsi="宋体" w:cs="仿宋_GB2312"/>
          <w:color w:val="000000"/>
          <w:sz w:val="24"/>
          <w:highlight w:val="none"/>
          <w:u w:val="single"/>
        </w:rPr>
      </w:r>
      <w:r/>
    </w:p>
    <w:p>
      <w:pPr>
        <w:pStyle w:val="940"/>
        <w:ind w:firstLine="480"/>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12.3 计量</w:t>
      </w:r>
      <w:r>
        <w:rPr>
          <w:rFonts w:ascii="宋体" w:hAnsi="宋体" w:cs="黑体"/>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12.3.1 计量原则</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工程量计算规则：</w:t>
      </w:r>
      <w:r>
        <w:rPr>
          <w:rFonts w:hint="eastAsia" w:ascii="宋体" w:hAnsi="宋体" w:cs="仿宋_GB2312"/>
          <w:color w:val="000000"/>
          <w:sz w:val="24"/>
          <w:highlight w:val="none"/>
          <w:u w:val="single"/>
        </w:rPr>
        <w:t xml:space="preserve">按苏建价（2014）448号《省住房城乡建设厅关于〈建设工程工程量清单计价规范〉（GB50500-2013）及其 9本工程量计算规范的贯彻意见》执行。</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12.3.2 计量周期</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Fonts w:hint="eastAsia" w:ascii="宋体" w:hAnsi="宋体" w:cs="仿宋_GB2312"/>
          <w:color w:val="000000"/>
          <w:sz w:val="24"/>
          <w:highlight w:val="none"/>
        </w:rPr>
        <w:t xml:space="preserve">关于计量周期的约定：</w:t>
      </w:r>
      <w:r>
        <w:rPr>
          <w:rFonts w:hint="eastAsia" w:ascii="宋体" w:hAnsi="宋体" w:cs="仿宋_GB2312"/>
          <w:color w:val="000000"/>
          <w:sz w:val="24"/>
          <w:highlight w:val="none"/>
          <w:u w:val="single"/>
        </w:rPr>
        <w:t xml:space="preserve"> </w:t>
      </w:r>
      <w:r>
        <w:rPr>
          <w:rStyle w:val="990"/>
          <w:rFonts w:hint="eastAsia" w:ascii="宋体" w:hAnsi="宋体" w:cs="仿宋_GB2312"/>
          <w:color w:val="000000"/>
          <w:sz w:val="24"/>
          <w:highlight w:val="none"/>
        </w:rPr>
        <w:t xml:space="preserve">工程量的计量按月进行。</w:t>
      </w:r>
      <w:r>
        <w:rPr>
          <w:rFonts w:hint="eastAsia" w:ascii="宋体" w:hAnsi="宋体" w:cs="仿宋_GB2312"/>
          <w:color w:val="000000"/>
          <w:sz w:val="24"/>
          <w:highlight w:val="none"/>
          <w:u w:val="single"/>
        </w:rPr>
        <w:t xml:space="preserve">隐蔽工程工程量的计量与现场签收必须随隐蔽工程验收在覆盖、掩盖前进行。</w:t>
      </w:r>
      <w:r>
        <w:rPr>
          <w:rFonts w:hint="eastAsia" w:ascii="宋体" w:hAnsi="宋体"/>
          <w:color w:val="000000"/>
          <w:sz w:val="24"/>
          <w:highlight w:val="none"/>
          <w:u w:val="single"/>
        </w:rPr>
        <w:t xml:space="preserve">承包人应于每月25日向发包人报送上月20日至当月19日已完成的工程量报告、报表和有关资料。</w:t>
      </w:r>
      <w:r>
        <w:rPr>
          <w:rFonts w:ascii="宋体" w:hAnsi="宋体" w:cs="仿宋_GB2312"/>
          <w:color w:val="000000"/>
          <w:sz w:val="24"/>
          <w:highlight w:val="none"/>
        </w:rPr>
      </w:r>
      <w:r/>
    </w:p>
    <w:p>
      <w:pPr>
        <w:pStyle w:val="940"/>
        <w:ind w:firstLine="480"/>
        <w:jc w:val="left"/>
        <w:spacing w:line="360" w:lineRule="auto"/>
        <w:rPr>
          <w:rFonts w:ascii="宋体" w:hAnsi="宋体" w:cs="仿宋_GB2312"/>
          <w:color w:val="000000"/>
          <w:sz w:val="24"/>
          <w:highlight w:val="none"/>
        </w:rPr>
      </w:pPr>
      <w:r>
        <w:rPr>
          <w:rStyle w:val="990"/>
          <w:rFonts w:hint="eastAsia" w:ascii="宋体" w:hAnsi="宋体" w:cs="仿宋_GB2312"/>
          <w:color w:val="000000"/>
          <w:sz w:val="24"/>
          <w:highlight w:val="none"/>
        </w:rPr>
        <w:t xml:space="preserve">对于发包人要求承包人完成合同以外的零星项目，承包人应在接受发包人书面要求的7天内就用工数量和单价、机械台班数量和单价、使用材料和金额等向发包人提出书面签证，发包人签证后施工。</w:t>
      </w:r>
      <w:r>
        <w:rPr>
          <w:rFonts w:ascii="宋体" w:hAnsi="宋体" w:cs="仿宋_GB2312"/>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12.3.3 单价合同的计量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12.3.4 总价合同的计量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关于总价合同计量的约定：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12.3.5总价合同采用支付分解表计量支付的，是否适用第12.3.4 项〔总价合同的计量〕约定进行计量：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12.3.6 其他价格形式合同的计量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其他价格形式的计量方式和程序：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12.4 合同支付方式</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12.4.1 乙供设备（不含材料）货款支付方式：/</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12.4.2工程款支付方式：</w:t>
      </w:r>
      <w:bookmarkStart w:id="549" w:name="_Toc296944550"/>
      <w:r/>
      <w:bookmarkStart w:id="550" w:name="_Toc297120511"/>
      <w:r/>
      <w:bookmarkStart w:id="551" w:name="_Toc292559416"/>
      <w:r/>
      <w:bookmarkStart w:id="552" w:name="_Toc296891039"/>
      <w:r/>
      <w:bookmarkStart w:id="553" w:name="_Toc296347210"/>
      <w:r/>
      <w:bookmarkStart w:id="554" w:name="_Toc297048397"/>
      <w:r/>
      <w:bookmarkStart w:id="555" w:name="_Toc297216215"/>
      <w:r/>
      <w:bookmarkStart w:id="556" w:name="_Toc292559921"/>
      <w:r/>
      <w:bookmarkStart w:id="557" w:name="_Toc296503211"/>
      <w:r/>
      <w:bookmarkStart w:id="558" w:name="_Toc296346712"/>
      <w:r/>
      <w:bookmarkStart w:id="559" w:name="_Toc300935006"/>
      <w:r/>
      <w:bookmarkStart w:id="560" w:name="_Toc303539163"/>
      <w:r/>
      <w:bookmarkStart w:id="561" w:name="_Toc296891251"/>
      <w:r/>
      <w:bookmarkStart w:id="562" w:name="_Toc297123556"/>
      <w:r>
        <w:rPr>
          <w:rFonts w:ascii="宋体" w:hAnsi="宋体"/>
          <w:color w:val="000000"/>
          <w:sz w:val="24"/>
          <w:highlight w:val="none"/>
        </w:rPr>
      </w:r>
      <w:r/>
    </w:p>
    <w:p>
      <w:pPr>
        <w:pStyle w:val="940"/>
        <w:ind w:firstLine="480"/>
        <w:spacing w:line="360" w:lineRule="auto"/>
        <w:rPr>
          <w:rFonts w:hint="eastAsia" w:ascii="Times New Roman" w:hAnsi="Times New Roman" w:eastAsia="宋体" w:cs="Times New Roman"/>
          <w:color w:val="000000"/>
          <w:sz w:val="24"/>
          <w:lang w:val="zh-CN"/>
        </w:rPr>
      </w:pPr>
      <w:r>
        <w:rPr>
          <w:rFonts w:hint="eastAsia" w:cs="Times New Roman"/>
          <w:color w:val="000000"/>
          <w:sz w:val="24"/>
          <w:lang w:val="zh-CN"/>
        </w:rPr>
        <w:t xml:space="preserve">（</w:t>
      </w:r>
      <w:r>
        <w:rPr>
          <w:rFonts w:hint="eastAsia" w:cs="Times New Roman"/>
          <w:color w:val="000000"/>
          <w:sz w:val="24"/>
          <w:lang w:val="en-US" w:eastAsia="zh-CN"/>
        </w:rPr>
        <w:t xml:space="preserve">1</w:t>
      </w:r>
      <w:r>
        <w:rPr>
          <w:rFonts w:hint="eastAsia" w:cs="Times New Roman"/>
          <w:color w:val="000000"/>
          <w:sz w:val="24"/>
          <w:lang w:val="zh-CN"/>
        </w:rPr>
        <w:t xml:space="preserve">）</w:t>
      </w:r>
      <w:r>
        <w:rPr>
          <w:rFonts w:hint="eastAsia" w:ascii="Times New Roman" w:hAnsi="Times New Roman" w:eastAsia="宋体" w:cs="Times New Roman"/>
          <w:color w:val="000000"/>
          <w:sz w:val="24"/>
          <w:lang w:val="zh-CN"/>
        </w:rPr>
        <w:t xml:space="preserve">、项目全部完工验收合格后支付总价款的60%</w:t>
      </w:r>
      <w:r>
        <w:rPr>
          <w:rFonts w:hint="eastAsia" w:ascii="Times New Roman" w:hAnsi="Times New Roman" w:eastAsia="宋体" w:cs="Times New Roman"/>
          <w:color w:val="000000"/>
          <w:sz w:val="24"/>
          <w:lang w:val="zh-CN"/>
        </w:rPr>
      </w:r>
      <w:r/>
    </w:p>
    <w:p>
      <w:pPr>
        <w:pStyle w:val="940"/>
        <w:ind w:firstLine="480"/>
        <w:spacing w:line="360" w:lineRule="auto"/>
        <w:rPr>
          <w:rFonts w:hint="eastAsia" w:ascii="Times New Roman" w:hAnsi="Times New Roman" w:eastAsia="宋体" w:cs="Times New Roman"/>
          <w:color w:val="000000"/>
          <w:sz w:val="24"/>
          <w:lang w:val="zh-CN"/>
        </w:rPr>
      </w:pPr>
      <w:r>
        <w:rPr>
          <w:rFonts w:hint="eastAsia" w:cs="Times New Roman"/>
          <w:color w:val="000000"/>
          <w:sz w:val="24"/>
          <w:lang w:val="zh-CN"/>
        </w:rPr>
        <w:t xml:space="preserve">（</w:t>
      </w:r>
      <w:r>
        <w:rPr>
          <w:rFonts w:hint="eastAsia" w:cs="Times New Roman"/>
          <w:color w:val="000000"/>
          <w:sz w:val="24"/>
          <w:lang w:val="en-US" w:eastAsia="zh-CN"/>
        </w:rPr>
        <w:t xml:space="preserve">2</w:t>
      </w:r>
      <w:r>
        <w:rPr>
          <w:rFonts w:hint="eastAsia" w:cs="Times New Roman"/>
          <w:color w:val="000000"/>
          <w:sz w:val="24"/>
          <w:lang w:val="zh-CN"/>
        </w:rPr>
        <w:t xml:space="preserve">）</w:t>
      </w:r>
      <w:r>
        <w:rPr>
          <w:rFonts w:hint="eastAsia" w:ascii="Times New Roman" w:hAnsi="Times New Roman" w:eastAsia="宋体" w:cs="Times New Roman"/>
          <w:color w:val="000000"/>
          <w:sz w:val="24"/>
          <w:lang w:val="zh-CN"/>
        </w:rPr>
        <w:t xml:space="preserve">、审计结束后支付审计价的90%,</w:t>
      </w:r>
      <w:r>
        <w:rPr>
          <w:rFonts w:hint="eastAsia" w:ascii="Times New Roman" w:hAnsi="Times New Roman" w:eastAsia="宋体" w:cs="Times New Roman"/>
          <w:color w:val="000000"/>
          <w:sz w:val="24"/>
          <w:lang w:val="zh-CN"/>
        </w:rPr>
      </w:r>
      <w:r/>
    </w:p>
    <w:p>
      <w:pPr>
        <w:pStyle w:val="940"/>
        <w:ind w:firstLine="480"/>
        <w:spacing w:line="360" w:lineRule="auto"/>
        <w:rPr>
          <w:rFonts w:hint="eastAsia" w:ascii="Times New Roman" w:hAnsi="Times New Roman" w:eastAsia="宋体" w:cs="Times New Roman"/>
          <w:color w:val="000000"/>
          <w:sz w:val="24"/>
          <w:lang w:val="zh-CN"/>
        </w:rPr>
      </w:pPr>
      <w:r>
        <w:rPr>
          <w:rFonts w:hint="eastAsia" w:cs="Times New Roman"/>
          <w:color w:val="000000"/>
          <w:sz w:val="24"/>
          <w:lang w:val="zh-CN"/>
        </w:rPr>
        <w:t xml:space="preserve">（</w:t>
      </w:r>
      <w:r>
        <w:rPr>
          <w:rFonts w:hint="eastAsia" w:cs="Times New Roman"/>
          <w:color w:val="000000"/>
          <w:sz w:val="24"/>
          <w:lang w:val="en-US" w:eastAsia="zh-CN"/>
        </w:rPr>
        <w:t xml:space="preserve">3</w:t>
      </w:r>
      <w:r>
        <w:rPr>
          <w:rFonts w:hint="eastAsia" w:cs="Times New Roman"/>
          <w:color w:val="000000"/>
          <w:sz w:val="24"/>
          <w:lang w:val="zh-CN"/>
        </w:rPr>
        <w:t xml:space="preserve">）</w:t>
      </w:r>
      <w:r>
        <w:rPr>
          <w:rFonts w:hint="eastAsia" w:ascii="Times New Roman" w:hAnsi="Times New Roman" w:eastAsia="宋体" w:cs="Times New Roman"/>
          <w:color w:val="000000"/>
          <w:sz w:val="24"/>
          <w:lang w:val="zh-CN"/>
        </w:rPr>
        <w:t xml:space="preserve">、剩余10%于本工程保修期满2年后付清。</w:t>
      </w:r>
      <w:r>
        <w:rPr>
          <w:rFonts w:hint="eastAsia" w:ascii="Times New Roman" w:hAnsi="Times New Roman" w:eastAsia="宋体" w:cs="Times New Roman"/>
          <w:color w:val="000000"/>
          <w:sz w:val="24"/>
          <w:lang w:val="zh-CN"/>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审定价与合同价款不一致的，以审定结算价为准，付款方式不变。</w:t>
      </w:r>
      <w:r>
        <w:rPr>
          <w:rFonts w:ascii="宋体" w:hAnsi="宋体"/>
          <w:color w:val="000000"/>
          <w:sz w:val="24"/>
          <w:highlight w:val="none"/>
        </w:rPr>
      </w:r>
      <w:r/>
    </w:p>
    <w:p>
      <w:pPr>
        <w:pStyle w:val="940"/>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以上付款款项均为无息支付。</w:t>
      </w:r>
      <w:r>
        <w:rPr>
          <w:rFonts w:ascii="宋体" w:hAnsi="宋体"/>
          <w:b/>
          <w:bCs/>
          <w:color w:val="000000"/>
          <w:sz w:val="24"/>
          <w:highlight w:val="none"/>
        </w:rPr>
      </w:r>
      <w:r/>
    </w:p>
    <w:p>
      <w:pPr>
        <w:pStyle w:val="94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承包人提供的送审金额不能超合同价的10%，依据工程结算审计报告，项目决算审计核减额超过(含)10%以上的，审计费由施工单位全额承担。</w:t>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12.4.3 进度付款申请单的编制</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关于进度付款申请单的编制的约定：</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（1）截至本次付款周期已完成工作量对应的签约合同价金额；</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（2）预付款约定应支付的预付款和扣减的返还预付款；</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（3）索赔应增加和扣减的索赔金额；</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（4）对已签发的进度款支付证书中出现错误的修正，应在本次进度付款中支付或扣除的金额；</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（5）根据合同约定应增加和扣减的其他金额。</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olor w:val="000000"/>
          <w:sz w:val="24"/>
          <w:highlight w:val="none"/>
        </w:rPr>
        <w:t xml:space="preserve">2.4.4 进度付款申请单的提交</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（1）单价合同进度付款申请单提交的约定：</w:t>
      </w:r>
      <w:r>
        <w:rPr>
          <w:rFonts w:hint="eastAsia" w:ascii="宋体" w:hAnsi="宋体"/>
          <w:color w:val="000000"/>
          <w:sz w:val="24"/>
          <w:highlight w:val="none"/>
          <w:u w:val="single"/>
        </w:rPr>
        <w:t xml:space="preserve">按通用条款执行</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（2）总价合同进度付款申请单提交的约定：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（3）其他价格形式合同进度付款申请单提交的约定：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12.4.5 进度款审核和支付</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（1）审查并报送发包人的期限：</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发包人完成审批并签发进度款支付证书的期限：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（2）发包人支付进度款的期限：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发包人逾期支付进度款的违约金的计算方式：</w:t>
      </w:r>
      <w:r>
        <w:rPr>
          <w:rFonts w:hint="eastAsia" w:ascii="宋体" w:hAnsi="宋体"/>
          <w:color w:val="000000"/>
          <w:sz w:val="24"/>
          <w:highlight w:val="none"/>
          <w:u w:val="single"/>
        </w:rPr>
        <w:t xml:space="preserve"> 按照中国人民银行同期同类贷款基准利率计算。</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12.4.6 支付分解表的编制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2、总价合同支付分解表的编制与审批：</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0"/>
        <w:numPr>
          <w:ilvl w:val="0"/>
          <w:numId w:val="5"/>
        </w:num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单价合同的总价项目支付分解表的编制与审批：</w:t>
      </w:r>
      <w:r>
        <w:rPr>
          <w:rFonts w:hint="eastAsia" w:ascii="宋体" w:hAnsi="宋体"/>
          <w:color w:val="000000"/>
          <w:sz w:val="24"/>
          <w:highlight w:val="none"/>
          <w:u w:val="single"/>
        </w:rPr>
        <w:t xml:space="preserve"> 由承包人根据施工进度计划和总价项目的总价构成、费用性质、计划发生时间和相应工程量等因素按月进行分解，形成支付分解表，并汇总列入工程款各周期付款申请单。</w:t>
      </w:r>
      <w:bookmarkEnd w:id="392"/>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563" w:name="_Toc292559424"/>
      <w:r/>
      <w:bookmarkStart w:id="564" w:name="_Toc292559929"/>
      <w:r/>
      <w:bookmarkStart w:id="565" w:name="_Toc296944558"/>
      <w:r/>
      <w:bookmarkStart w:id="566" w:name="_Toc296891047"/>
      <w:r/>
      <w:bookmarkStart w:id="567" w:name="_Toc300935015"/>
      <w:r/>
      <w:bookmarkStart w:id="568" w:name="_Toc351203645"/>
      <w:r/>
      <w:bookmarkStart w:id="569" w:name="_Toc296347218"/>
      <w:r/>
      <w:bookmarkStart w:id="570" w:name="_Toc296346720"/>
      <w:r/>
      <w:bookmarkStart w:id="571" w:name="_Toc304295593"/>
      <w:r/>
      <w:bookmarkStart w:id="572" w:name="_Toc297120519"/>
      <w:r/>
      <w:bookmarkStart w:id="573" w:name="_Toc296891259"/>
      <w:r/>
      <w:bookmarkStart w:id="574" w:name="_Toc297048405"/>
      <w:r/>
      <w:bookmarkStart w:id="575" w:name="_Toc312678053"/>
      <w:r/>
      <w:bookmarkStart w:id="576" w:name="_Toc297216223"/>
      <w:r/>
      <w:bookmarkStart w:id="577" w:name="_Toc303539172"/>
      <w:r/>
      <w:bookmarkStart w:id="578" w:name="_Toc296503219"/>
      <w:r/>
      <w:bookmarkStart w:id="579" w:name="_Toc297123564"/>
      <w:r>
        <w:rPr>
          <w:rFonts w:hint="eastAsia" w:ascii="宋体" w:hAnsi="宋体" w:eastAsia="宋体"/>
          <w:b w:val="0"/>
          <w:color w:val="000000"/>
          <w:sz w:val="24"/>
          <w:szCs w:val="24"/>
          <w:highlight w:val="none"/>
        </w:rPr>
        <w:t xml:space="preserve">13. 验收和工程试车</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13.1 分部分项工程验收</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13.1.</w:t>
      </w:r>
      <w:r>
        <w:rPr>
          <w:rFonts w:ascii="宋体" w:hAnsi="宋体"/>
          <w:color w:val="000000"/>
          <w:sz w:val="24"/>
          <w:highlight w:val="none"/>
        </w:rPr>
        <w:t xml:space="preserve">1</w:t>
      </w:r>
      <w:r>
        <w:rPr>
          <w:rFonts w:hint="eastAsia" w:ascii="宋体" w:hAnsi="宋体"/>
          <w:color w:val="000000"/>
          <w:sz w:val="24"/>
          <w:highlight w:val="none"/>
        </w:rPr>
        <w:t xml:space="preserve">不能按时进行验收时，应提前</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940"/>
        <w:ind w:firstLine="480"/>
        <w:jc w:val="left"/>
        <w:spacing w:line="360" w:lineRule="auto"/>
        <w:rPr>
          <w:rFonts w:ascii="宋体" w:hAnsi="宋体"/>
          <w:b/>
          <w:color w:val="000000"/>
          <w:sz w:val="24"/>
          <w:highlight w:val="none"/>
        </w:rPr>
      </w:pPr>
      <w:r>
        <w:rPr>
          <w:rFonts w:hint="eastAsia" w:ascii="宋体" w:hAnsi="宋体"/>
          <w:color w:val="000000"/>
          <w:sz w:val="24"/>
          <w:highlight w:val="none"/>
        </w:rPr>
        <w:t xml:space="preserve">关于延期最长不得超过：</w:t>
      </w:r>
      <w:r>
        <w:rPr>
          <w:rFonts w:hint="eastAsia" w:ascii="宋体" w:hAnsi="宋体"/>
          <w:color w:val="000000"/>
          <w:sz w:val="24"/>
          <w:highlight w:val="none"/>
          <w:u w:val="single"/>
        </w:rPr>
        <w:t xml:space="preserve">  48 </w:t>
      </w:r>
      <w:r>
        <w:rPr>
          <w:rFonts w:hint="eastAsia" w:ascii="宋体" w:hAnsi="宋体"/>
          <w:color w:val="000000"/>
          <w:sz w:val="24"/>
          <w:highlight w:val="none"/>
        </w:rPr>
        <w:t xml:space="preserve">小时。</w:t>
      </w:r>
      <w:r>
        <w:rPr>
          <w:rFonts w:ascii="宋体" w:hAnsi="宋体"/>
          <w:b/>
          <w:color w:val="000000"/>
          <w:sz w:val="24"/>
          <w:highlight w:val="none"/>
        </w:rPr>
      </w:r>
      <w:r/>
    </w:p>
    <w:p>
      <w:pPr>
        <w:pStyle w:val="940"/>
        <w:ind w:firstLine="480"/>
        <w:spacing w:line="360" w:lineRule="auto"/>
        <w:rPr>
          <w:rFonts w:ascii="宋体" w:hAnsi="宋体"/>
          <w:color w:val="000000"/>
          <w:sz w:val="24"/>
          <w:highlight w:val="none"/>
        </w:rPr>
      </w:pPr>
      <w:r/>
      <w:bookmarkStart w:id="580" w:name="_Toc296891051"/>
      <w:r/>
      <w:bookmarkStart w:id="581" w:name="_Toc296503223"/>
      <w:r/>
      <w:bookmarkStart w:id="582" w:name="_Toc303539173"/>
      <w:r/>
      <w:bookmarkStart w:id="583" w:name="_Toc296347222"/>
      <w:r/>
      <w:bookmarkStart w:id="584" w:name="_Toc300935016"/>
      <w:r/>
      <w:bookmarkStart w:id="585" w:name="_Toc296891263"/>
      <w:r/>
      <w:bookmarkStart w:id="586" w:name="_Toc296346724"/>
      <w:r/>
      <w:bookmarkStart w:id="587" w:name="_Toc312678056"/>
      <w:r/>
      <w:bookmarkStart w:id="588" w:name="_Toc292559933"/>
      <w:r/>
      <w:bookmarkStart w:id="589" w:name="_Toc297123565"/>
      <w:r/>
      <w:bookmarkStart w:id="590" w:name="_Toc297048409"/>
      <w:r/>
      <w:bookmarkStart w:id="591" w:name="_Toc297216224"/>
      <w:r/>
      <w:bookmarkStart w:id="592" w:name="_Toc267251474"/>
      <w:r/>
      <w:bookmarkStart w:id="593" w:name="_Toc267251472"/>
      <w:r/>
      <w:bookmarkStart w:id="594" w:name="_Toc267251473"/>
      <w:r/>
      <w:bookmarkStart w:id="595" w:name="_Toc267251471"/>
      <w:r/>
      <w:bookmarkStart w:id="596" w:name="_Toc267251475"/>
      <w:r/>
      <w:bookmarkStart w:id="597" w:name="_Toc267251476"/>
      <w:r/>
      <w:bookmarkStart w:id="598" w:name="_Toc267251470"/>
      <w:r/>
      <w:bookmarkStart w:id="599" w:name="_Toc297120523"/>
      <w:r/>
      <w:bookmarkStart w:id="600" w:name="_Toc296944562"/>
      <w:r/>
      <w:bookmarkStart w:id="601" w:name="_Toc304295596"/>
      <w:r/>
      <w:bookmarkStart w:id="602" w:name="_Toc292559428"/>
      <w:r>
        <w:rPr>
          <w:rFonts w:hint="eastAsia" w:ascii="宋体" w:hAnsi="宋体"/>
          <w:color w:val="000000"/>
          <w:sz w:val="24"/>
          <w:highlight w:val="none"/>
        </w:rPr>
        <w:t xml:space="preserve">13.2 竣工验收</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9"/>
      <w:r/>
      <w:bookmarkEnd w:id="600"/>
      <w:r/>
      <w:bookmarkEnd w:id="601"/>
      <w:r/>
      <w:bookmarkEnd w:id="602"/>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bookmarkStart w:id="603" w:name="_Toc280868704"/>
      <w:r/>
      <w:bookmarkStart w:id="604" w:name="_Toc280868709"/>
      <w:r/>
      <w:bookmarkStart w:id="605" w:name="_Toc280868706"/>
      <w:r/>
      <w:bookmarkStart w:id="606" w:name="_Toc280868705"/>
      <w:r/>
      <w:bookmarkStart w:id="607" w:name="_Toc280868708"/>
      <w:r/>
      <w:bookmarkStart w:id="608" w:name="_Toc280868707"/>
      <w:r>
        <w:rPr>
          <w:rFonts w:hint="eastAsia" w:ascii="宋体" w:hAnsi="宋体"/>
          <w:color w:val="000000"/>
          <w:sz w:val="24"/>
          <w:highlight w:val="none"/>
        </w:rPr>
        <w:t xml:space="preserve">13.2.</w:t>
      </w:r>
      <w:r>
        <w:rPr>
          <w:rFonts w:ascii="宋体" w:hAnsi="宋体"/>
          <w:color w:val="000000"/>
          <w:sz w:val="24"/>
          <w:highlight w:val="none"/>
        </w:rPr>
        <w:t xml:space="preserve">1</w:t>
      </w:r>
      <w:r>
        <w:rPr>
          <w:rFonts w:hint="eastAsia" w:ascii="宋体" w:hAnsi="宋体"/>
          <w:color w:val="000000"/>
          <w:sz w:val="24"/>
          <w:highlight w:val="none"/>
        </w:rPr>
        <w:t xml:space="preserve">竣工验收程序</w:t>
      </w:r>
      <w:bookmarkEnd w:id="603"/>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关于竣工验收程序的约定：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发包人不按照本项约定组织竣工验收、颁发工程接收证书的违约金的计算方法：</w:t>
      </w:r>
      <w:r>
        <w:rPr>
          <w:rFonts w:hint="eastAsia" w:ascii="宋体" w:hAnsi="宋体"/>
          <w:color w:val="000000"/>
          <w:sz w:val="24"/>
          <w:highlight w:val="none"/>
          <w:u w:val="single"/>
        </w:rPr>
        <w:t xml:space="preserve">  发包人按承包人因此产生的实际费用适当分担  </w:t>
      </w:r>
      <w:r>
        <w:rPr>
          <w:rFonts w:hint="eastAsia" w:ascii="宋体" w:hAnsi="宋体"/>
          <w:color w:val="000000"/>
          <w:sz w:val="24"/>
          <w:highlight w:val="none"/>
        </w:rPr>
        <w:t xml:space="preserve">。</w:t>
      </w:r>
      <w:bookmarkEnd w:id="606"/>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13.2.</w:t>
      </w:r>
      <w:r>
        <w:rPr>
          <w:rFonts w:ascii="宋体" w:hAnsi="宋体"/>
          <w:color w:val="000000"/>
          <w:sz w:val="24"/>
          <w:highlight w:val="none"/>
        </w:rPr>
        <w:t xml:space="preserve">2</w:t>
      </w:r>
      <w:r>
        <w:rPr>
          <w:rFonts w:hint="eastAsia" w:ascii="宋体" w:hAnsi="宋体"/>
          <w:color w:val="000000"/>
          <w:sz w:val="24"/>
          <w:highlight w:val="none"/>
        </w:rPr>
        <w:t xml:space="preserve">移交、接收全部与部分工程</w:t>
      </w:r>
      <w:bookmarkEnd w:id="605"/>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承包人向发包人移交工程的期限：</w:t>
      </w:r>
      <w:r>
        <w:rPr>
          <w:rFonts w:hint="eastAsia" w:ascii="宋体" w:hAnsi="宋体"/>
          <w:color w:val="000000"/>
          <w:sz w:val="24"/>
          <w:highlight w:val="none"/>
          <w:u w:val="single"/>
        </w:rPr>
        <w:t xml:space="preserve"> 承包人应在竣工验收合格之日起20天内具备移交条件，并随时办理移交；</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发包人未按本合同约定接收全部或部分工程的，违约金的计算方法为：</w:t>
      </w:r>
      <w:r>
        <w:rPr>
          <w:rFonts w:hint="eastAsia" w:ascii="宋体" w:hAnsi="宋体"/>
          <w:color w:val="000000"/>
          <w:sz w:val="24"/>
          <w:highlight w:val="none"/>
          <w:u w:val="single"/>
        </w:rPr>
        <w:t xml:space="preserve">发包人按承包人因此产生的实际费用适当分担 </w:t>
      </w:r>
      <w:r>
        <w:rPr>
          <w:rFonts w:hint="eastAsia" w:ascii="宋体" w:hAnsi="宋体"/>
          <w:color w:val="000000"/>
          <w:sz w:val="24"/>
          <w:highlight w:val="none"/>
        </w:rPr>
        <w:t xml:space="preserve">。</w:t>
      </w:r>
      <w:bookmarkEnd w:id="608"/>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承包人未按时移交工程的，违约金的计算方法为：</w:t>
      </w:r>
      <w:r>
        <w:rPr>
          <w:rFonts w:hint="eastAsia" w:ascii="宋体" w:hAnsi="宋体"/>
          <w:color w:val="000000"/>
          <w:sz w:val="24"/>
          <w:highlight w:val="none"/>
          <w:u w:val="single"/>
        </w:rPr>
        <w:t xml:space="preserve"> 发包人保留强行清退场的权利，造成的费用和损失由承包人承担。否则，发包人将按承包人占用的建筑面积范围收取100元/平方米·天的占用费。</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13.3 工程试车</w:t>
      </w:r>
      <w:bookmarkEnd w:id="607"/>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13.3.1 试车程序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工程试车内容：</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（1）单机无负荷试车费用由</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承担；</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（2）无负荷联动试车费用由</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承担。</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13.3.</w:t>
      </w:r>
      <w:r>
        <w:rPr>
          <w:rFonts w:ascii="宋体" w:hAnsi="宋体"/>
          <w:color w:val="000000"/>
          <w:sz w:val="24"/>
          <w:highlight w:val="none"/>
        </w:rPr>
        <w:t xml:space="preserve">2</w:t>
      </w:r>
      <w:r>
        <w:rPr>
          <w:rFonts w:hint="eastAsia" w:ascii="宋体" w:hAnsi="宋体"/>
          <w:color w:val="000000"/>
          <w:sz w:val="24"/>
          <w:highlight w:val="none"/>
        </w:rPr>
        <w:t xml:space="preserve"> 投料试车</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关于投料试车相关事项的约定：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4</w:t>
      </w:r>
      <w:r>
        <w:rPr>
          <w:rFonts w:hint="eastAsia" w:ascii="宋体" w:hAnsi="宋体"/>
          <w:color w:val="000000"/>
          <w:sz w:val="24"/>
          <w:highlight w:val="none"/>
        </w:rPr>
        <w:t xml:space="preserve"> 竣工退场</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t xml:space="preserve">4</w:t>
      </w:r>
      <w:r>
        <w:rPr>
          <w:rFonts w:hint="eastAsia" w:ascii="宋体" w:hAnsi="宋体"/>
          <w:color w:val="000000"/>
          <w:sz w:val="24"/>
          <w:highlight w:val="none"/>
        </w:rPr>
        <w:t xml:space="preserve">.1 竣工退场</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承包人完成竣工退场的期限： </w:t>
      </w:r>
      <w:r>
        <w:rPr>
          <w:rFonts w:hint="eastAsia" w:ascii="宋体" w:hAnsi="宋体"/>
          <w:color w:val="000000"/>
          <w:sz w:val="24"/>
          <w:highlight w:val="none"/>
          <w:u w:val="single"/>
        </w:rPr>
        <w:t xml:space="preserve">自验收合格之日起7天内撤出全部临建、施工人员、施工机械和剩余材料，并将施工现场及临时占地范围内的所有场地清理干净。</w:t>
      </w:r>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609" w:name="_Toc351203646"/>
      <w:r>
        <w:rPr>
          <w:rFonts w:hint="eastAsia" w:ascii="宋体" w:hAnsi="宋体" w:eastAsia="宋体"/>
          <w:b w:val="0"/>
          <w:color w:val="000000"/>
          <w:sz w:val="24"/>
          <w:szCs w:val="24"/>
          <w:highlight w:val="none"/>
        </w:rPr>
        <w:t xml:space="preserve">14. 竣工结算</w:t>
      </w:r>
      <w:bookmarkEnd w:id="609"/>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 竣工付款申请</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承包人提交竣工付款申请单的期限：</w:t>
      </w:r>
      <w:r>
        <w:rPr>
          <w:rFonts w:hint="eastAsia" w:ascii="宋体" w:hAnsi="宋体"/>
          <w:color w:val="000000"/>
          <w:sz w:val="24"/>
          <w:highlight w:val="none"/>
          <w:u w:val="single"/>
        </w:rPr>
        <w:t xml:space="preserve">承包人应在工程竣工验收合格后28天内向发包人和提交竣工结算申请单，并提交完整的结算资料。</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竣工付款申请单应包括的内容：</w:t>
      </w:r>
      <w:r>
        <w:rPr>
          <w:rFonts w:hint="eastAsia" w:ascii="宋体" w:hAnsi="宋体"/>
          <w:color w:val="000000"/>
          <w:sz w:val="24"/>
          <w:highlight w:val="none"/>
          <w:u w:val="single"/>
        </w:rPr>
        <w:t xml:space="preserve">竣工结算总价、已支付的工程价款、应扣回的质量保证金、应支付的竣工付款金额等。如有其它需要，另行协商。</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 竣工结算审核</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合同工程完工后，承包人应在竣工验收合格之日起28天内向发包人提交竣工结算资料。发包人应在收到承包人提交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发包人应在收到承包人再次提交的竣工结算文件后的28天内予以审核，将审核结果通知承包人，并遵守下列规定：</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1）发包人、承包人对审核结果无异议的，应在7天内在竣工结算文件上签字确认，竣工结算办理完毕；</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2）发包人或承包人对审核结果有异议的，无异议部分可按照前款规定办理不完全竣工结算，有异议部分由发承包双方协商解决；协商不成的，按照合同约定的争议解决方式处理。</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3）如承包人对审核结果不能提出具体、详细的不同意见，却拒不在竣工结算文件上签名确认的，发包人要求办理竣工验收备案的，承包人不得拒绝提供竣工验收资料，否则，由此造成的损失，承包人承担相应责任。</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发包人审批竣工付款申请单的期限：</w:t>
      </w:r>
      <w:r>
        <w:rPr>
          <w:rFonts w:hint="eastAsia" w:ascii="宋体" w:hAnsi="宋体"/>
          <w:color w:val="000000"/>
          <w:sz w:val="24"/>
          <w:highlight w:val="none"/>
          <w:u w:val="single"/>
        </w:rPr>
        <w:t xml:space="preserve">发包人、承包人对竣工结算审核审计结果无异议的，发包人应在双方签认后14天内，向承包人出具竣工付款证书。</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发包人完成竣工付款的期限：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hint="eastAsia" w:ascii="宋体" w:hAnsi="宋体"/>
          <w:color w:val="000000"/>
          <w:sz w:val="24"/>
          <w:highlight w:val="none"/>
          <w:u w:val="single"/>
        </w:rPr>
        <w:t xml:space="preserve">对于有异议部分应在收到发包人签认的竣工付款证书后7天内提出异议，并共同委托给第三方或建设工程造价管理部门鉴证，或按照第20条（争议解决）约定处理。</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 最终结清</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.1 最终结清申请单</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承包人提交最终结清申请单的份数：</w:t>
      </w:r>
      <w:r>
        <w:rPr>
          <w:rFonts w:hint="eastAsia" w:ascii="宋体" w:hAnsi="宋体"/>
          <w:color w:val="000000"/>
          <w:sz w:val="24"/>
          <w:highlight w:val="none"/>
          <w:u w:val="single"/>
        </w:rPr>
        <w:t xml:space="preserve"> 按发包人要求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承包人提交最终结算申请单的期限：</w:t>
      </w:r>
      <w:r>
        <w:rPr>
          <w:rFonts w:hint="eastAsia" w:ascii="宋体" w:hAnsi="宋体"/>
          <w:color w:val="000000"/>
          <w:sz w:val="24"/>
          <w:highlight w:val="none"/>
          <w:u w:val="single"/>
        </w:rPr>
        <w:t xml:space="preserve"> 按发包人要求  </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t xml:space="preserve">3</w:t>
      </w:r>
      <w:r>
        <w:rPr>
          <w:rFonts w:hint="eastAsia" w:ascii="宋体" w:hAnsi="宋体"/>
          <w:color w:val="000000"/>
          <w:sz w:val="24"/>
          <w:highlight w:val="none"/>
        </w:rPr>
        <w:t xml:space="preserve">.2 最终结清证书和支付</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（1）发包人完成最终结清申请单的审批并颁发最终结清证书的期限：</w:t>
      </w:r>
      <w:r>
        <w:rPr>
          <w:rFonts w:hint="eastAsia" w:ascii="宋体" w:hAnsi="宋体"/>
          <w:color w:val="000000"/>
          <w:sz w:val="24"/>
          <w:highlight w:val="none"/>
          <w:u w:val="single"/>
        </w:rPr>
        <w:t xml:space="preserve"> 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（2）发包人完成支付的期限：</w:t>
      </w:r>
      <w:r>
        <w:rPr>
          <w:rFonts w:hint="eastAsia" w:ascii="宋体" w:hAnsi="宋体"/>
          <w:color w:val="000000"/>
          <w:sz w:val="24"/>
          <w:highlight w:val="none"/>
          <w:u w:val="single"/>
        </w:rPr>
        <w:t xml:space="preserve"> 按发包人单位财务支付规定 </w:t>
      </w:r>
      <w:r>
        <w:rPr>
          <w:rFonts w:hint="eastAsia" w:ascii="宋体" w:hAnsi="宋体"/>
          <w:color w:val="000000"/>
          <w:sz w:val="24"/>
          <w:highlight w:val="none"/>
        </w:rPr>
        <w:t xml:space="preserve">。</w:t>
      </w:r>
      <w:bookmarkEnd w:id="592"/>
      <w:r/>
      <w:bookmarkEnd w:id="593"/>
      <w:r/>
      <w:bookmarkEnd w:id="594"/>
      <w:r/>
      <w:bookmarkEnd w:id="595"/>
      <w:r/>
      <w:bookmarkEnd w:id="596"/>
      <w:r/>
      <w:bookmarkEnd w:id="597"/>
      <w:r/>
      <w:bookmarkEnd w:id="598"/>
      <w:r/>
      <w:bookmarkEnd w:id="604"/>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610" w:name="_Toc351203647"/>
      <w:r/>
      <w:bookmarkStart w:id="611" w:name="_Toc267251483"/>
      <w:r/>
      <w:bookmarkStart w:id="612" w:name="_Toc267251482"/>
      <w:r/>
      <w:bookmarkStart w:id="613" w:name="_Toc267251484"/>
      <w:r/>
      <w:bookmarkStart w:id="614" w:name="_Toc267251485"/>
      <w:r/>
      <w:bookmarkStart w:id="615" w:name="_Toc267251486"/>
      <w:r/>
      <w:bookmarkStart w:id="616" w:name="_Toc267251489"/>
      <w:r/>
      <w:bookmarkStart w:id="617" w:name="_Toc267251490"/>
      <w:r/>
      <w:bookmarkStart w:id="618" w:name="_Toc267251488"/>
      <w:r/>
      <w:bookmarkStart w:id="619" w:name="_Toc267251508"/>
      <w:r/>
      <w:bookmarkStart w:id="620" w:name="_Toc267251501"/>
      <w:r/>
      <w:bookmarkStart w:id="621" w:name="_Toc267251497"/>
      <w:r/>
      <w:bookmarkStart w:id="622" w:name="_Toc267251503"/>
      <w:r/>
      <w:bookmarkStart w:id="623" w:name="_Toc267251492"/>
      <w:r/>
      <w:bookmarkStart w:id="624" w:name="_Toc267251502"/>
      <w:r/>
      <w:bookmarkStart w:id="625" w:name="_Toc267251491"/>
      <w:r/>
      <w:bookmarkStart w:id="626" w:name="_Toc267251498"/>
      <w:r/>
      <w:bookmarkStart w:id="627" w:name="_Toc267251499"/>
      <w:r/>
      <w:bookmarkStart w:id="628" w:name="_Toc267251495"/>
      <w:r/>
      <w:bookmarkStart w:id="629" w:name="_Toc267251496"/>
      <w:r/>
      <w:bookmarkStart w:id="630" w:name="_Toc267251494"/>
      <w:r/>
      <w:bookmarkStart w:id="631" w:name="_Toc267251493"/>
      <w:r/>
      <w:bookmarkStart w:id="632" w:name="_Toc267251506"/>
      <w:r/>
      <w:bookmarkStart w:id="633" w:name="_Toc267251504"/>
      <w:r/>
      <w:bookmarkStart w:id="634" w:name="_Toc267251507"/>
      <w:r>
        <w:rPr>
          <w:rFonts w:hint="eastAsia" w:ascii="宋体" w:hAnsi="宋体" w:eastAsia="宋体"/>
          <w:b w:val="0"/>
          <w:color w:val="000000"/>
          <w:sz w:val="24"/>
          <w:szCs w:val="24"/>
          <w:highlight w:val="none"/>
        </w:rPr>
        <w:t xml:space="preserve">15. 缺陷责任期与保修</w:t>
      </w:r>
      <w:bookmarkEnd w:id="610"/>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1</w:t>
      </w:r>
      <w:r>
        <w:rPr>
          <w:rFonts w:hint="eastAsia" w:ascii="宋体" w:hAnsi="宋体"/>
          <w:color w:val="000000"/>
          <w:sz w:val="24"/>
          <w:highlight w:val="none"/>
        </w:rPr>
        <w:t xml:space="preserve">缺陷责任期</w:t>
      </w:r>
      <w:bookmarkEnd w:id="611"/>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缺陷责任期的具体期限：</w:t>
      </w:r>
      <w:r>
        <w:rPr>
          <w:rFonts w:hint="eastAsia" w:ascii="宋体" w:hAnsi="宋体"/>
          <w:color w:val="000000"/>
          <w:sz w:val="24"/>
          <w:highlight w:val="none"/>
          <w:u w:val="single"/>
        </w:rPr>
        <w:t xml:space="preserve"> 自竣工验收之日起2年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 质量保证金</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关于是否扣留质量保证金的约定：</w:t>
      </w:r>
      <w:r>
        <w:rPr>
          <w:rFonts w:hint="eastAsia" w:ascii="宋体" w:hAnsi="宋体"/>
          <w:color w:val="000000"/>
          <w:sz w:val="24"/>
          <w:highlight w:val="none"/>
          <w:u w:val="single"/>
        </w:rPr>
        <w:t xml:space="preserve"> 扣留质量保证金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.1 承包人提供质量保证金的方式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质量保证金采用以下第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（1）质量保证金保函，保证金额为：</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 3 </w:t>
      </w:r>
      <w:r>
        <w:rPr>
          <w:rFonts w:hint="eastAsia" w:ascii="宋体" w:hAnsi="宋体"/>
          <w:color w:val="000000"/>
          <w:sz w:val="24"/>
          <w:highlight w:val="none"/>
        </w:rPr>
        <w:t xml:space="preserve">%的工程款；</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（3）其他方式：</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2</w:t>
      </w:r>
      <w:r>
        <w:rPr>
          <w:rFonts w:hint="eastAsia" w:ascii="宋体" w:hAnsi="宋体"/>
          <w:color w:val="000000"/>
          <w:sz w:val="24"/>
          <w:highlight w:val="none"/>
        </w:rPr>
        <w:t xml:space="preserve">.2 质量保证金的扣留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质量保证金的扣留采取以下第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（1）在支付工程进度款时逐次扣留，在此情形下，质量保证金的计算基数不包括预付款的支付、扣回以及价格调整的金额；</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（2）工程竣工结算时一次性扣留质量保证金；</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（3）其他扣留方式：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关于质量保证金的补充约定：</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bookmarkEnd w:id="612"/>
      <w:r/>
      <w:bookmarkEnd w:id="613"/>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保修</w:t>
      </w:r>
      <w:bookmarkEnd w:id="614"/>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.1 保修责任</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工程保修期为：</w:t>
      </w:r>
      <w:r>
        <w:rPr>
          <w:rFonts w:hint="eastAsia" w:ascii="宋体" w:hAnsi="宋体"/>
          <w:color w:val="000000"/>
          <w:sz w:val="24"/>
          <w:highlight w:val="none"/>
          <w:u w:val="single"/>
        </w:rPr>
        <w:t xml:space="preserve">详见“附件3：工程质量保修书”</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修复通知</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承包人收到保修通知并到达工程现场的合理时间：</w:t>
      </w:r>
      <w:r>
        <w:rPr>
          <w:rFonts w:hint="eastAsia" w:ascii="宋体" w:hAnsi="宋体"/>
          <w:color w:val="000000"/>
          <w:sz w:val="24"/>
          <w:highlight w:val="none"/>
          <w:u w:val="single"/>
        </w:rPr>
        <w:t xml:space="preserve">接到发包人通知后24小时内</w:t>
      </w:r>
      <w:r>
        <w:rPr>
          <w:rFonts w:hint="eastAsia" w:ascii="宋体" w:hAnsi="宋体"/>
          <w:color w:val="000000"/>
          <w:sz w:val="24"/>
          <w:highlight w:val="none"/>
        </w:rPr>
        <w:t xml:space="preserve">。</w:t>
      </w:r>
      <w:bookmarkEnd w:id="615"/>
      <w:r/>
      <w:bookmarkEnd w:id="616"/>
      <w:r/>
      <w:bookmarkEnd w:id="617"/>
      <w:r/>
      <w:bookmarkEnd w:id="618"/>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635" w:name="_Toc351203648"/>
      <w:r/>
      <w:bookmarkStart w:id="636" w:name="_Toc280868718"/>
      <w:r/>
      <w:bookmarkStart w:id="637" w:name="_Toc280868717"/>
      <w:r>
        <w:rPr>
          <w:rFonts w:hint="eastAsia" w:ascii="宋体" w:hAnsi="宋体" w:eastAsia="宋体"/>
          <w:b w:val="0"/>
          <w:color w:val="000000"/>
          <w:sz w:val="24"/>
          <w:szCs w:val="24"/>
          <w:highlight w:val="none"/>
        </w:rPr>
        <w:t xml:space="preserve">16.违约</w:t>
      </w:r>
      <w:bookmarkEnd w:id="635"/>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16.1发包人违约</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16.1.1发包人违约的情形</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发包人违约的其他情形：</w:t>
      </w:r>
      <w:r>
        <w:rPr>
          <w:rFonts w:hint="eastAsia" w:ascii="宋体" w:hAnsi="宋体"/>
          <w:color w:val="000000"/>
          <w:sz w:val="24"/>
          <w:highlight w:val="none"/>
          <w:u w:val="single"/>
        </w:rPr>
        <w:t xml:space="preserve"> </w:t>
      </w:r>
      <w:r>
        <w:rPr>
          <w:rStyle w:val="990"/>
          <w:rFonts w:hint="eastAsia" w:ascii="宋体" w:hAnsi="宋体" w:cs="Arial"/>
          <w:color w:val="000000"/>
          <w:sz w:val="24"/>
          <w:highlight w:val="none"/>
        </w:rPr>
        <w:t xml:space="preserve">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ind w:left="426" w:firstLine="139"/>
        <w:jc w:val="left"/>
        <w:spacing w:line="360" w:lineRule="auto"/>
        <w:rPr>
          <w:rFonts w:ascii="宋体" w:hAnsi="宋体"/>
          <w:color w:val="000000"/>
          <w:sz w:val="24"/>
          <w:highlight w:val="none"/>
        </w:rPr>
      </w:pPr>
      <w:r>
        <w:rPr>
          <w:rFonts w:hint="eastAsia" w:ascii="宋体" w:hAnsi="宋体"/>
          <w:color w:val="000000"/>
          <w:sz w:val="24"/>
          <w:highlight w:val="none"/>
        </w:rPr>
        <w:t xml:space="preserve">16.1.2 发包人违约的责任</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发包人违约责任的承担方式和计算方法：</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（1）因发包人原因未能在计划开工日期前7天内下达开工通知的违约责任：</w:t>
      </w:r>
      <w:r>
        <w:rPr>
          <w:rFonts w:hint="eastAsia" w:ascii="宋体" w:hAnsi="宋体"/>
          <w:color w:val="000000"/>
          <w:sz w:val="24"/>
          <w:highlight w:val="none"/>
          <w:u w:val="single"/>
        </w:rPr>
        <w:t xml:space="preserve">相应工期顺延。</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（2）因发包人原因未能按合同约定支付合同价款的违约责任：</w:t>
      </w:r>
      <w:r>
        <w:rPr>
          <w:rFonts w:hint="eastAsia" w:ascii="宋体" w:hAnsi="宋体"/>
          <w:color w:val="000000"/>
          <w:sz w:val="24"/>
          <w:highlight w:val="none"/>
          <w:u w:val="single"/>
        </w:rPr>
        <w:t xml:space="preserve">发包人按照中国人民银行发布的同期同类贷款基准利率向承包人支付违约金。承包人将继续按施工组织设计计划施工且不因此原因提出延长工期的要求。</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（3）发包人违反第10.1款〔变更的范围〕第（2）项约定，自行实施被取消的工作或转由他人实施的违约责任：</w:t>
      </w:r>
      <w:r>
        <w:rPr>
          <w:rFonts w:hint="eastAsia" w:ascii="宋体" w:hAnsi="宋体"/>
          <w:color w:val="000000"/>
          <w:sz w:val="24"/>
          <w:highlight w:val="none"/>
          <w:u w:val="single"/>
        </w:rPr>
        <w:t xml:space="preserve">按自行实施被取消的工作或转由他人实施的工程造价的2%支付违约金（承发包双方协商一致除外）。</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（5）因发包人违反合同约定造成暂停施工的违约责任：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（6）发包人无正当理由没有在约定期限内发出复工指示，导致承包人无法复工的违约责任：</w:t>
      </w:r>
      <w:r>
        <w:rPr>
          <w:rFonts w:hint="eastAsia" w:ascii="宋体" w:hAnsi="宋体"/>
          <w:color w:val="000000"/>
          <w:sz w:val="24"/>
          <w:highlight w:val="none"/>
          <w:u w:val="single"/>
        </w:rPr>
        <w:t xml:space="preserve">如造成工期延误的，工期相应顺延。</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（7）其他：</w:t>
      </w:r>
      <w:r>
        <w:rPr>
          <w:rFonts w:hint="eastAsia" w:ascii="宋体" w:hAnsi="宋体"/>
          <w:color w:val="000000"/>
          <w:sz w:val="24"/>
          <w:highlight w:val="none"/>
          <w:u w:val="single"/>
        </w:rPr>
        <w:t xml:space="preserve">   无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16.1.3 因发包人违约解除合同</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承包人按16.1.1项〔除第（2）条的情形〕约定暂停施工满</w:t>
      </w:r>
      <w:r>
        <w:rPr>
          <w:rFonts w:hint="eastAsia" w:ascii="宋体" w:hAnsi="宋体"/>
          <w:color w:val="000000"/>
          <w:sz w:val="24"/>
          <w:highlight w:val="none"/>
          <w:u w:val="single"/>
        </w:rPr>
        <w:t xml:space="preserve"> 28 </w:t>
      </w:r>
      <w:r>
        <w:rPr>
          <w:rFonts w:hint="eastAsia" w:ascii="宋体" w:hAnsi="宋体"/>
          <w:color w:val="000000"/>
          <w:sz w:val="24"/>
          <w:highlight w:val="none"/>
        </w:rPr>
        <w:t xml:space="preserve">天后发包人仍不纠正其违约行为并致使合同目的不能实现的，承包人有权解除合同。</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承包人违约</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16.2.1 承包人违约的情形</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承包人违约的其他情形：</w:t>
      </w:r>
      <w:r>
        <w:rPr>
          <w:rFonts w:hint="eastAsia" w:ascii="宋体" w:hAnsi="宋体"/>
          <w:color w:val="000000"/>
          <w:sz w:val="24"/>
          <w:highlight w:val="none"/>
          <w:u w:val="single"/>
        </w:rPr>
        <w:t xml:space="preserve">因承包人原因未依据本合同履行义务，完成本工程范围的工作，发包人有权按以下约定向承包人收取违约金。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A、因承包人违约给发包人造成损失的，承包人应赔偿发包人的直接和间接经济损失。</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B、如承包人未能完成施工进度计划工作量的80%，发包人有权将其中部分工程委托他人进行施工或停止支付工程款，由此产生的费用加收10%的管理费后从承包人的合同款内扣除。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D、若承包人擅自停工或单方面终止合同的履行或违约，造成合同无法履行，在本合同解除后，承包人必须在5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16.2.2承包人违约的责任</w:t>
      </w:r>
      <w:r>
        <w:rPr>
          <w:rFonts w:ascii="宋体" w:hAnsi="宋体"/>
          <w:color w:val="000000"/>
          <w:sz w:val="24"/>
          <w:highlight w:val="none"/>
        </w:rPr>
      </w:r>
      <w:r/>
    </w:p>
    <w:p>
      <w:pPr>
        <w:pStyle w:val="940"/>
        <w:ind w:firstLine="480"/>
        <w:spacing w:line="360" w:lineRule="auto"/>
        <w:tabs>
          <w:tab w:val="left" w:pos="905" w:leader="none"/>
          <w:tab w:val="left" w:pos="1800" w:leader="none"/>
        </w:tabs>
        <w:rPr>
          <w:rFonts w:ascii="宋体" w:hAnsi="宋体"/>
          <w:color w:val="000000"/>
          <w:sz w:val="24"/>
          <w:highlight w:val="none"/>
          <w:u w:val="single"/>
        </w:rPr>
      </w:pPr>
      <w:r>
        <w:rPr>
          <w:rFonts w:hint="eastAsia" w:ascii="宋体" w:hAnsi="宋体"/>
          <w:color w:val="000000"/>
          <w:sz w:val="24"/>
          <w:highlight w:val="none"/>
        </w:rPr>
        <w:t xml:space="preserve">承包人违约责任的承担方式和计算方法：</w:t>
      </w:r>
      <w:r>
        <w:rPr>
          <w:rFonts w:hint="eastAsia" w:ascii="宋体" w:hAnsi="宋体"/>
          <w:color w:val="000000"/>
          <w:sz w:val="24"/>
          <w:highlight w:val="none"/>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16.2.3 因承包人违约解除合同</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关于承包人违约解除合同的特别约定：</w:t>
      </w:r>
      <w:r>
        <w:rPr>
          <w:rFonts w:hint="eastAsia" w:ascii="宋体" w:hAnsi="宋体"/>
          <w:color w:val="000000"/>
          <w:sz w:val="24"/>
          <w:highlight w:val="none"/>
          <w:u w:val="single"/>
        </w:rPr>
        <w:t xml:space="preserve">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 w:val="24"/>
          <w:highlight w:val="none"/>
          <w:u w:val="single"/>
        </w:rPr>
        <w:t xml:space="preserve"> 发包人将按承包人已完成工程量和承包人在施工现场的材料、设备、临时工程价格的70%给予结算 。承包人文件和由承包人或以其名义编制的其他文件的费用由承包人自行承担。 </w:t>
      </w:r>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638" w:name="_Toc351203649"/>
      <w:r>
        <w:rPr>
          <w:rFonts w:hint="eastAsia" w:ascii="宋体" w:hAnsi="宋体" w:eastAsia="宋体"/>
          <w:b w:val="0"/>
          <w:color w:val="000000"/>
          <w:sz w:val="24"/>
          <w:szCs w:val="24"/>
          <w:highlight w:val="none"/>
        </w:rPr>
        <w:t xml:space="preserve">17. 不可抗力</w:t>
      </w:r>
      <w:bookmarkEnd w:id="638"/>
      <w:r>
        <w:rPr>
          <w:rFonts w:hint="eastAsia" w:ascii="宋体" w:hAnsi="宋体" w:eastAsia="宋体"/>
          <w:b w:val="0"/>
          <w:color w:val="000000"/>
          <w:sz w:val="24"/>
          <w:szCs w:val="24"/>
          <w:highlight w:val="none"/>
        </w:rPr>
        <w:t xml:space="preserve"> </w:t>
      </w:r>
      <w:bookmarkEnd w:id="637"/>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 不可抗力的确认</w:t>
      </w:r>
      <w:r>
        <w:rPr>
          <w:rFonts w:ascii="宋体" w:hAnsi="宋体"/>
          <w:color w:val="000000"/>
          <w:sz w:val="24"/>
          <w:highlight w:val="non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除通用合同条款约定的不可抗力事件之外，视为不可抗力的其他情形：</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1、不可抗力包括因战争、动乱、空中飞行物体坠落或其他非发包人承包人责任造成的爆炸、火灾，以及以下方面的自然灾害：</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A、烈度为6级以上的地震；</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B、6级以上持续24小时的大风；</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C、持续降雨24小时且降雨量200 mm以上；下雪为30mm以上；</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D、40℃及以上持续24小时的高温；</w:t>
      </w:r>
      <w:r>
        <w:rPr>
          <w:rFonts w:ascii="宋体" w:hAnsi="宋体"/>
          <w:color w:val="000000"/>
          <w:sz w:val="24"/>
          <w:highlight w:val="none"/>
          <w:u w:val="single"/>
        </w:rPr>
      </w:r>
      <w:r/>
    </w:p>
    <w:p>
      <w:pPr>
        <w:pStyle w:val="940"/>
        <w:numPr>
          <w:ilvl w:val="0"/>
          <w:numId w:val="6"/>
        </w:num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 不可抗力事件持续发生，承包人应每隔7天向发包人报告一次受害情况。不可抗力事件结束后14天内，承包人向发包人提交清理和修复费用的正式报告及有关资料。 </w:t>
      </w:r>
      <w:r>
        <w:rPr>
          <w:rFonts w:ascii="宋体" w:hAnsi="宋体"/>
          <w:color w:val="000000"/>
          <w:sz w:val="24"/>
          <w:highlight w:val="none"/>
          <w:u w:val="single"/>
        </w:rPr>
      </w:r>
      <w:r/>
    </w:p>
    <w:p>
      <w:pPr>
        <w:pStyle w:val="940"/>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3、因不可抗力事件导致的费用由双方按以下方法分别承担：</w:t>
      </w:r>
      <w:r>
        <w:rPr>
          <w:rFonts w:ascii="宋体" w:hAnsi="宋体"/>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A、工程本身的损害（承包人施工质量未达标准除外）、因工程损害导致第三方人员伤亡和财产损失以及运至施工场地用于施工的材料和待安装的设备的损害，由发包人承担；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B、发包人、承包人人员伤亡由其所在单位负责，并承担相应费用；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C、承包人的施工机械设备损坏及停工损失，由承包人承担；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D、停工期间，承包人应发包人要求留在施工场地的必要的管理人员及保卫人员的费用，由发包人承担；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E、工程所需清理、修复费用，由发包人承担。 </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u w:val="single"/>
        </w:rPr>
        <w:t xml:space="preserve">F、因合同一方迟延履行合同后发生不可抗力的，不能免除迟延履行方的相应责任。</w:t>
      </w:r>
      <w:r>
        <w:rPr>
          <w:rFonts w:ascii="宋体" w:hAnsi="宋体" w:cs="仿宋_GB2312"/>
          <w:color w:val="000000"/>
          <w:sz w:val="24"/>
          <w:highlight w:val="none"/>
          <w:u w:val="singl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t xml:space="preserve">2</w:t>
      </w:r>
      <w:r>
        <w:rPr>
          <w:rFonts w:hint="eastAsia" w:ascii="宋体" w:hAnsi="宋体"/>
          <w:color w:val="000000"/>
          <w:sz w:val="24"/>
          <w:highlight w:val="none"/>
        </w:rPr>
        <w:t xml:space="preserve"> 因不可抗力解除合同</w:t>
      </w:r>
      <w:r>
        <w:rPr>
          <w:rFonts w:ascii="宋体" w:hAnsi="宋体"/>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olor w:val="000000"/>
          <w:sz w:val="24"/>
          <w:highlight w:val="none"/>
        </w:rPr>
        <w:t xml:space="preserve">合同解除后，发包人应在商定或确定发包人应支付款项后</w:t>
      </w:r>
      <w:r>
        <w:rPr>
          <w:rFonts w:hint="eastAsia" w:ascii="宋体" w:hAnsi="宋体"/>
          <w:color w:val="000000"/>
          <w:sz w:val="24"/>
          <w:highlight w:val="none"/>
          <w:u w:val="single"/>
        </w:rPr>
        <w:t xml:space="preserve"> 90 </w:t>
      </w:r>
      <w:r>
        <w:rPr>
          <w:rFonts w:hint="eastAsia" w:ascii="宋体" w:hAnsi="宋体"/>
          <w:color w:val="000000"/>
          <w:sz w:val="24"/>
          <w:highlight w:val="none"/>
        </w:rPr>
        <w:t xml:space="preserve">天内完成款项的支</w:t>
      </w:r>
      <w:r>
        <w:rPr>
          <w:rFonts w:hint="eastAsia" w:ascii="宋体" w:hAnsi="宋体" w:cs="仿宋_GB2312"/>
          <w:color w:val="000000"/>
          <w:sz w:val="24"/>
          <w:highlight w:val="none"/>
        </w:rPr>
        <w:t xml:space="preserve">付。</w:t>
      </w:r>
      <w:r>
        <w:rPr>
          <w:rFonts w:ascii="宋体" w:hAnsi="宋体" w:cs="仿宋_GB2312"/>
          <w:color w:val="000000"/>
          <w:sz w:val="24"/>
          <w:highlight w:val="none"/>
          <w:u w:val="single"/>
        </w:rPr>
      </w:r>
      <w:r/>
    </w:p>
    <w:p>
      <w:pPr>
        <w:pStyle w:val="940"/>
        <w:ind w:firstLine="480"/>
        <w:jc w:val="left"/>
        <w:spacing w:line="360" w:lineRule="auto"/>
        <w:rPr>
          <w:rFonts w:ascii="宋体" w:hAnsi="宋体" w:cs="仿宋_GB2312"/>
          <w:color w:val="000000"/>
          <w:sz w:val="24"/>
          <w:highlight w:val="none"/>
          <w:u w:val="single"/>
        </w:rPr>
      </w:pPr>
      <w:r/>
      <w:bookmarkStart w:id="639" w:name="_Toc351203650"/>
      <w:r>
        <w:rPr>
          <w:rFonts w:hint="eastAsia" w:ascii="宋体" w:hAnsi="宋体" w:cs="黑体"/>
          <w:color w:val="000000"/>
          <w:sz w:val="24"/>
          <w:highlight w:val="none"/>
        </w:rPr>
        <w:t xml:space="preserve">18. 保险</w:t>
      </w:r>
      <w:bookmarkEnd w:id="636"/>
      <w:r/>
      <w:bookmarkEnd w:id="639"/>
      <w:r>
        <w:rPr>
          <w:rFonts w:ascii="宋体" w:hAnsi="宋体" w:cs="仿宋_GB2312"/>
          <w:color w:val="000000"/>
          <w:sz w:val="24"/>
          <w:highlight w:val="none"/>
          <w:u w:val="single"/>
        </w:rPr>
      </w:r>
      <w:r/>
    </w:p>
    <w:p>
      <w:pPr>
        <w:pStyle w:val="940"/>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18.1 工程保险</w:t>
      </w:r>
      <w:r>
        <w:rPr>
          <w:rFonts w:ascii="宋体" w:hAnsi="宋体" w:cs="黑体"/>
          <w:color w:val="000000"/>
          <w:sz w:val="24"/>
          <w:highlight w:val="none"/>
        </w:rPr>
      </w:r>
      <w:r/>
    </w:p>
    <w:p>
      <w:pPr>
        <w:pStyle w:val="940"/>
        <w:ind w:firstLine="480"/>
        <w:jc w:val="left"/>
        <w:spacing w:line="360" w:lineRule="auto"/>
        <w:rPr>
          <w:rFonts w:ascii="宋体" w:hAnsi="宋体" w:cs="仿宋_GB2312"/>
          <w:color w:val="000000"/>
          <w:sz w:val="24"/>
          <w:highlight w:val="none"/>
          <w:u w:val="single"/>
        </w:rPr>
      </w:pPr>
      <w:r>
        <w:rPr>
          <w:rFonts w:hint="eastAsia" w:ascii="宋体" w:hAnsi="宋体" w:cs="仿宋_GB2312"/>
          <w:color w:val="000000"/>
          <w:sz w:val="24"/>
          <w:highlight w:val="none"/>
        </w:rPr>
        <w:t xml:space="preserve">关于工程保险的特别约定：</w:t>
      </w:r>
      <w:r>
        <w:rPr>
          <w:rFonts w:hint="eastAsia" w:ascii="宋体" w:hAnsi="宋体" w:cs="仿宋_GB2312"/>
          <w:color w:val="000000"/>
          <w:sz w:val="24"/>
          <w:highlight w:val="none"/>
          <w:u w:val="single"/>
        </w:rPr>
        <w:t xml:space="preserve">建设工程社会保障费按照六合区有关社会保障费的相关规定要求执行。发包人预交社会保障费至六合区建工局，开工后发包人将在首付工程款中扣回该费用。</w:t>
      </w:r>
      <w:r>
        <w:rPr>
          <w:rFonts w:ascii="宋体" w:hAnsi="宋体" w:cs="仿宋_GB2312"/>
          <w:color w:val="000000"/>
          <w:sz w:val="24"/>
          <w:highlight w:val="none"/>
          <w:u w:val="single"/>
        </w:rPr>
      </w:r>
      <w:r/>
    </w:p>
    <w:p>
      <w:pPr>
        <w:pStyle w:val="940"/>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18.</w:t>
      </w:r>
      <w:r>
        <w:rPr>
          <w:rFonts w:ascii="宋体" w:hAnsi="宋体" w:cs="黑体"/>
          <w:color w:val="000000"/>
          <w:sz w:val="24"/>
          <w:highlight w:val="none"/>
        </w:rPr>
        <w:t xml:space="preserve">2</w:t>
      </w:r>
      <w:r>
        <w:rPr>
          <w:rFonts w:hint="eastAsia" w:ascii="宋体" w:hAnsi="宋体" w:cs="黑体"/>
          <w:color w:val="000000"/>
          <w:sz w:val="24"/>
          <w:highlight w:val="none"/>
        </w:rPr>
        <w:t xml:space="preserve"> 其他保险</w:t>
      </w:r>
      <w:r>
        <w:rPr>
          <w:rFonts w:ascii="宋体" w:hAnsi="宋体" w:cs="黑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关于其他保险的约定：</w:t>
      </w:r>
      <w:r>
        <w:rPr>
          <w:rFonts w:hint="eastAsia" w:ascii="宋体" w:hAnsi="宋体"/>
          <w:color w:val="000000"/>
          <w:sz w:val="24"/>
          <w:highlight w:val="none"/>
          <w:u w:val="single"/>
        </w:rPr>
        <w:t xml:space="preserve">  按通用条款执行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承包人是否应为其施工设备等办理财产保险：</w:t>
      </w:r>
      <w:r>
        <w:rPr>
          <w:rFonts w:hint="eastAsia" w:ascii="宋体" w:hAnsi="宋体"/>
          <w:color w:val="000000"/>
          <w:sz w:val="24"/>
          <w:highlight w:val="none"/>
          <w:u w:val="single"/>
        </w:rPr>
        <w:t xml:space="preserve"> 是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3</w:t>
      </w:r>
      <w:r>
        <w:rPr>
          <w:rFonts w:hint="eastAsia" w:ascii="宋体" w:hAnsi="宋体"/>
          <w:color w:val="000000"/>
          <w:sz w:val="24"/>
          <w:highlight w:val="none"/>
        </w:rPr>
        <w:t xml:space="preserve"> 通知义务</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关于变更保险合同时的通知义务的约定：</w:t>
      </w:r>
      <w:r>
        <w:rPr>
          <w:rFonts w:hint="eastAsia" w:ascii="宋体" w:hAnsi="宋体"/>
          <w:color w:val="000000"/>
          <w:sz w:val="24"/>
          <w:highlight w:val="none"/>
          <w:u w:val="single"/>
        </w:rPr>
        <w:t xml:space="preserve">  按通用条款执行</w:t>
      </w:r>
      <w:r>
        <w:rPr>
          <w:rFonts w:hint="eastAsia" w:ascii="宋体" w:hAnsi="宋体"/>
          <w:color w:val="000000"/>
          <w:sz w:val="24"/>
          <w:highlight w:val="none"/>
        </w:rPr>
        <w:t xml:space="preserve">。</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rFonts w:ascii="宋体" w:hAnsi="宋体"/>
          <w:color w:val="000000"/>
          <w:sz w:val="24"/>
          <w:highlight w:val="none"/>
        </w:rPr>
      </w:r>
      <w:r/>
    </w:p>
    <w:p>
      <w:pPr>
        <w:pStyle w:val="944"/>
        <w:ind w:firstLine="480"/>
        <w:keepLines w:val="0"/>
        <w:keepNext w:val="0"/>
        <w:spacing w:before="0" w:after="0" w:line="360" w:lineRule="auto"/>
        <w:rPr>
          <w:rFonts w:ascii="宋体" w:hAnsi="宋体" w:eastAsia="宋体"/>
          <w:b w:val="0"/>
          <w:color w:val="000000"/>
          <w:sz w:val="24"/>
          <w:szCs w:val="24"/>
          <w:highlight w:val="none"/>
        </w:rPr>
      </w:pPr>
      <w:r/>
      <w:bookmarkStart w:id="640" w:name="_Toc351203651"/>
      <w:r>
        <w:rPr>
          <w:rFonts w:ascii="宋体" w:hAnsi="宋体" w:eastAsia="宋体"/>
          <w:b w:val="0"/>
          <w:color w:val="000000"/>
          <w:sz w:val="24"/>
          <w:szCs w:val="24"/>
          <w:highlight w:val="none"/>
        </w:rPr>
        <w:t xml:space="preserve">19</w:t>
      </w:r>
      <w:r>
        <w:rPr>
          <w:rFonts w:hint="eastAsia" w:ascii="宋体" w:hAnsi="宋体" w:eastAsia="宋体"/>
          <w:b w:val="0"/>
          <w:color w:val="000000"/>
          <w:sz w:val="24"/>
          <w:szCs w:val="24"/>
          <w:highlight w:val="none"/>
        </w:rPr>
        <w:t xml:space="preserve">. 争议解决</w:t>
      </w:r>
      <w:bookmarkEnd w:id="632"/>
      <w:r/>
      <w:bookmarkEnd w:id="633"/>
      <w:r/>
      <w:bookmarkEnd w:id="640"/>
      <w:r>
        <w:rPr>
          <w:rFonts w:ascii="宋体" w:hAnsi="宋体" w:eastAsia="宋体"/>
          <w:b w:val="0"/>
          <w:color w:val="000000"/>
          <w:sz w:val="24"/>
          <w:szCs w:val="24"/>
          <w:highlight w:val="none"/>
        </w:rPr>
      </w:r>
      <w:r/>
    </w:p>
    <w:p>
      <w:pPr>
        <w:pStyle w:val="940"/>
        <w:ind w:firstLine="48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 争</w:t>
      </w:r>
      <w:bookmarkEnd w:id="634"/>
      <w:r>
        <w:rPr>
          <w:rFonts w:hint="eastAsia" w:ascii="宋体" w:hAnsi="宋体"/>
          <w:color w:val="000000"/>
          <w:sz w:val="24"/>
          <w:highlight w:val="none"/>
        </w:rPr>
        <w:t xml:space="preserve">议评审</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合同当事人是否同意将工程争议提交争议评审小组决定：</w:t>
      </w:r>
      <w:r>
        <w:rPr>
          <w:rFonts w:hint="eastAsia" w:ascii="宋体" w:hAnsi="宋体"/>
          <w:color w:val="000000"/>
          <w:sz w:val="24"/>
          <w:highlight w:val="none"/>
          <w:u w:val="single"/>
        </w:rPr>
        <w:t xml:space="preserve"> 不采用 </w:t>
      </w:r>
      <w:r>
        <w:rPr>
          <w:rFonts w:hint="eastAsia" w:ascii="宋体" w:hAnsi="宋体"/>
          <w:color w:val="000000"/>
          <w:sz w:val="24"/>
          <w:highlight w:val="none"/>
        </w:rPr>
        <w:t xml:space="preserve">。  </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.1 争议评审小组的确定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争议评审小组成员的确定：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选定争议评审员的期限：</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争议评审小组成员的报酬承担方式：</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其他事项的约定：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.2 争议评审小组的决定</w:t>
      </w:r>
      <w:r>
        <w:rPr>
          <w:rFonts w:ascii="宋体" w:hAnsi="宋体"/>
          <w:color w:val="000000"/>
          <w:sz w:val="24"/>
          <w:highlight w:val="none"/>
        </w:rPr>
      </w:r>
      <w:r/>
    </w:p>
    <w:p>
      <w:pPr>
        <w:pStyle w:val="94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合同当事人关于本项的约定：</w:t>
      </w:r>
      <w:r>
        <w:rPr>
          <w:rFonts w:hint="eastAsia" w:ascii="宋体" w:hAnsi="宋体"/>
          <w:color w:val="000000"/>
          <w:sz w:val="24"/>
          <w:highlight w:val="none"/>
          <w:u w:val="single"/>
        </w:rPr>
        <w:t xml:space="preserve">   无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仲裁或诉讼</w:t>
      </w:r>
      <w:bookmarkEnd w:id="619"/>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因合同及合同有关事项发生的争议，按下列第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种方式解决：</w:t>
      </w:r>
      <w:r>
        <w:rPr>
          <w:rFonts w:ascii="宋体" w:hAnsi="宋体"/>
          <w:color w:val="000000"/>
          <w:sz w:val="24"/>
          <w:highlight w:val="none"/>
        </w:rPr>
      </w:r>
      <w:r/>
    </w:p>
    <w:p>
      <w:pPr>
        <w:pStyle w:val="940"/>
        <w:numPr>
          <w:ilvl w:val="0"/>
          <w:numId w:val="7"/>
        </w:num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向</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仲裁委员会申请仲裁；</w:t>
      </w:r>
      <w:r>
        <w:rPr>
          <w:rFonts w:ascii="宋体" w:hAnsi="宋体"/>
          <w:color w:val="000000"/>
          <w:sz w:val="24"/>
          <w:highlight w:val="none"/>
        </w:rPr>
      </w:r>
      <w:r/>
    </w:p>
    <w:p>
      <w:pPr>
        <w:pStyle w:val="940"/>
        <w:numPr>
          <w:ilvl w:val="0"/>
          <w:numId w:val="7"/>
        </w:num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向</w:t>
      </w:r>
      <w:r>
        <w:rPr>
          <w:rFonts w:hint="eastAsia" w:ascii="宋体" w:hAnsi="宋体"/>
          <w:color w:val="000000"/>
          <w:sz w:val="24"/>
          <w:highlight w:val="none"/>
          <w:u w:val="single"/>
        </w:rPr>
        <w:t xml:space="preserve">  工程所在地 </w:t>
      </w:r>
      <w:r>
        <w:rPr>
          <w:rFonts w:hint="eastAsia" w:ascii="宋体" w:hAnsi="宋体"/>
          <w:color w:val="000000"/>
          <w:sz w:val="24"/>
          <w:highlight w:val="none"/>
        </w:rPr>
        <w:t xml:space="preserve">人民法院起诉。</w:t>
      </w:r>
      <w:r>
        <w:rPr>
          <w:rFonts w:ascii="宋体" w:hAnsi="宋体"/>
          <w:color w:val="000000"/>
          <w:sz w:val="24"/>
          <w:highlight w:val="none"/>
        </w:rPr>
      </w:r>
      <w:r/>
    </w:p>
    <w:p>
      <w:pPr>
        <w:pStyle w:val="940"/>
        <w:jc w:val="left"/>
        <w:spacing w:line="360" w:lineRule="auto"/>
        <w:rPr>
          <w:rFonts w:ascii="宋体" w:hAnsi="宋体"/>
          <w:color w:val="000000"/>
          <w:szCs w:val="21"/>
          <w:highlight w:val="none"/>
        </w:rPr>
      </w:pPr>
      <w:r>
        <w:rPr>
          <w:rFonts w:ascii="宋体" w:hAnsi="宋体"/>
          <w:color w:val="000000"/>
          <w:szCs w:val="21"/>
          <w:highlight w:val="none"/>
        </w:rPr>
      </w:r>
      <w:r/>
    </w:p>
    <w:p>
      <w:pPr>
        <w:pStyle w:val="940"/>
        <w:jc w:val="left"/>
        <w:spacing w:line="360" w:lineRule="auto"/>
        <w:rPr>
          <w:rFonts w:ascii="宋体" w:hAnsi="宋体"/>
          <w:color w:val="000000"/>
          <w:szCs w:val="21"/>
          <w:highlight w:val="none"/>
        </w:rPr>
      </w:pPr>
      <w:r>
        <w:rPr>
          <w:rFonts w:ascii="宋体" w:hAnsi="宋体"/>
          <w:color w:val="000000"/>
          <w:szCs w:val="21"/>
          <w:highlight w:val="none"/>
        </w:rPr>
      </w:r>
      <w:r/>
    </w:p>
    <w:p>
      <w:pPr>
        <w:pStyle w:val="940"/>
        <w:jc w:val="left"/>
        <w:spacing w:line="360" w:lineRule="auto"/>
        <w:rPr>
          <w:rFonts w:ascii="宋体" w:hAnsi="宋体"/>
          <w:color w:val="000000"/>
          <w:szCs w:val="21"/>
          <w:highlight w:val="none"/>
        </w:rPr>
      </w:pPr>
      <w:r>
        <w:rPr>
          <w:rFonts w:ascii="宋体" w:hAnsi="宋体"/>
          <w:color w:val="000000"/>
          <w:szCs w:val="21"/>
          <w:highlight w:val="none"/>
        </w:rPr>
      </w:r>
      <w:r/>
    </w:p>
    <w:p>
      <w:pPr>
        <w:pStyle w:val="940"/>
        <w:jc w:val="left"/>
        <w:widowControl/>
        <w:rPr>
          <w:rFonts w:ascii="宋体" w:hAnsi="宋体"/>
          <w:color w:val="000000"/>
          <w:sz w:val="30"/>
          <w:szCs w:val="30"/>
          <w:highlight w:val="none"/>
        </w:rPr>
      </w:pPr>
      <w:r>
        <w:rPr>
          <w:rFonts w:ascii="宋体" w:hAnsi="宋体"/>
          <w:color w:val="000000"/>
          <w:sz w:val="30"/>
          <w:szCs w:val="30"/>
          <w:highlight w:val="none"/>
        </w:rPr>
        <w:br w:type="page" w:clear="all"/>
      </w:r>
      <w:r>
        <w:rPr>
          <w:rFonts w:ascii="宋体" w:hAnsi="宋体"/>
          <w:color w:val="000000"/>
          <w:sz w:val="30"/>
          <w:szCs w:val="30"/>
          <w:highlight w:val="none"/>
        </w:rPr>
      </w:r>
      <w:r/>
    </w:p>
    <w:p>
      <w:pPr>
        <w:pStyle w:val="940"/>
        <w:jc w:val="center"/>
        <w:spacing w:before="156" w:after="156" w:line="440" w:lineRule="exact"/>
        <w:rPr>
          <w:rFonts w:ascii="宋体" w:hAnsi="宋体"/>
          <w:color w:val="000000"/>
          <w:sz w:val="30"/>
          <w:szCs w:val="30"/>
          <w:highlight w:val="none"/>
        </w:rPr>
      </w:pPr>
      <w:r>
        <w:rPr>
          <w:rFonts w:hint="eastAsia" w:ascii="宋体" w:hAnsi="宋体"/>
          <w:color w:val="000000"/>
          <w:sz w:val="30"/>
          <w:szCs w:val="30"/>
          <w:highlight w:val="none"/>
        </w:rPr>
        <w:t xml:space="preserve">工程质量保修书</w:t>
      </w:r>
      <w:r>
        <w:rPr>
          <w:rFonts w:ascii="宋体" w:hAnsi="宋体"/>
          <w:color w:val="000000"/>
          <w:sz w:val="30"/>
          <w:szCs w:val="30"/>
          <w:highlight w:val="none"/>
        </w:rPr>
      </w:r>
      <w:r/>
    </w:p>
    <w:p>
      <w:pPr>
        <w:pStyle w:val="940"/>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发包人（全称）：</w:t>
      </w:r>
      <w:r>
        <w:rPr>
          <w:rFonts w:hint="eastAsia" w:ascii="宋体" w:hAnsi="宋体"/>
          <w:color w:val="000000"/>
          <w:sz w:val="24"/>
          <w:highlight w:val="none"/>
          <w:u w:val="single"/>
          <w:lang w:eastAsia="zh-CN"/>
        </w:rPr>
        <w:t xml:space="preserve">南京市六合区人民政府龙池街道办事处</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0"/>
        <w:spacing w:line="440" w:lineRule="exact"/>
        <w:rPr>
          <w:rFonts w:ascii="宋体" w:hAnsi="宋体"/>
          <w:color w:val="000000"/>
          <w:sz w:val="24"/>
          <w:highlight w:val="none"/>
        </w:rPr>
      </w:pPr>
      <w:r>
        <w:rPr>
          <w:rFonts w:hint="eastAsia" w:ascii="宋体" w:hAnsi="宋体"/>
          <w:color w:val="000000"/>
          <w:sz w:val="24"/>
          <w:highlight w:val="none"/>
        </w:rPr>
        <w:t xml:space="preserve">　　承包人（全称）：</w:t>
      </w:r>
      <w:r>
        <w:rPr>
          <w:rFonts w:hint="eastAsia" w:ascii="宋体" w:hAnsi="宋体"/>
          <w:color w:val="000000"/>
          <w:sz w:val="24"/>
          <w:highlight w:val="none"/>
          <w:u w:val="single"/>
        </w:rPr>
        <w:t xml:space="preserve">  </w:t>
      </w:r>
      <w:r>
        <w:rPr>
          <w:rStyle w:val="952"/>
          <w:rFonts w:hint="eastAsia" w:ascii="宋体" w:hAnsi="宋体"/>
          <w:bCs w:val="0"/>
          <w:color w:val="000000"/>
          <w:sz w:val="22"/>
          <w:szCs w:val="22"/>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0"/>
        <w:spacing w:line="440" w:lineRule="exact"/>
        <w:rPr>
          <w:rFonts w:ascii="宋体" w:hAnsi="宋体"/>
          <w:color w:val="000000"/>
          <w:sz w:val="24"/>
          <w:highlight w:val="none"/>
        </w:rPr>
      </w:pP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发包人和承包人根据《中华人民共和国建筑法》和《建设工程质量管理条例》，经协商一致就</w:t>
      </w:r>
      <w:r>
        <w:rPr>
          <w:rFonts w:hint="eastAsia" w:ascii="宋体" w:hAnsi="宋体"/>
          <w:color w:val="000000"/>
          <w:sz w:val="24"/>
          <w:highlight w:val="none"/>
          <w:u w:val="single"/>
          <w:lang w:eastAsia="zh-CN"/>
        </w:rPr>
        <w:t xml:space="preserve">龙池街道综治中心改造提升项目</w:t>
      </w:r>
      <w:r>
        <w:rPr>
          <w:rFonts w:hint="eastAsia" w:ascii="宋体" w:hAnsi="宋体"/>
          <w:color w:val="000000"/>
          <w:sz w:val="24"/>
          <w:highlight w:val="none"/>
        </w:rPr>
        <w:t xml:space="preserve">（工程全称）签订工程质量保修书。</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一、工程质量保修范围和内容</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承包人在质量保修期内，按照有关法律规定和合同约定，承担工程质量保修责任。</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二、质量保修期</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根据《建设工程质量管理条例》及有关规定，工程的质量保修期如下：</w:t>
      </w:r>
      <w:r>
        <w:rPr>
          <w:rFonts w:ascii="宋体" w:hAnsi="宋体"/>
          <w:color w:val="000000"/>
          <w:sz w:val="24"/>
          <w:highlight w:val="none"/>
        </w:rPr>
      </w:r>
      <w:r/>
    </w:p>
    <w:p>
      <w:pPr>
        <w:pStyle w:val="940"/>
        <w:ind w:firstLine="480"/>
        <w:rPr>
          <w:rFonts w:ascii="宋体" w:hAnsi="宋体"/>
          <w:color w:val="000000"/>
          <w:sz w:val="24"/>
          <w:highlight w:val="none"/>
        </w:rPr>
      </w:pPr>
      <w:r>
        <w:rPr>
          <w:rFonts w:hint="eastAsia" w:ascii="宋体" w:hAnsi="宋体"/>
          <w:color w:val="000000"/>
          <w:sz w:val="24"/>
          <w:highlight w:val="none"/>
        </w:rPr>
        <w:t xml:space="preserve">1．地基基础工程和主体结构工程为设计文件规定的工程合理使用年限；</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2．屋面防水工程、有防水要求的卫生间、房间和外墙面的防渗为</w:t>
      </w:r>
      <w:r>
        <w:rPr>
          <w:rFonts w:hint="eastAsia" w:ascii="宋体" w:hAnsi="宋体"/>
          <w:color w:val="000000"/>
          <w:sz w:val="24"/>
          <w:highlight w:val="none"/>
          <w:u w:val="single"/>
        </w:rPr>
        <w:t xml:space="preserve"> 5 </w:t>
      </w:r>
      <w:r>
        <w:rPr>
          <w:rFonts w:hint="eastAsia" w:ascii="宋体" w:hAnsi="宋体"/>
          <w:color w:val="000000"/>
          <w:sz w:val="24"/>
          <w:highlight w:val="none"/>
        </w:rPr>
        <w:t xml:space="preserve">年；</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3．装修工程为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4．电气管线、给排水管道、设备安装工程为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5．供热与供冷系统为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个采暖期、供冷期；</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6．住宅小区内的给排水设施、道路等配套工程为</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年；</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7．其他项目保修期限约定如下：</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质量保修期自工程竣工验收合格之日起计算。</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三、缺陷责任期</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工程缺陷责任期为</w:t>
      </w:r>
      <w:r>
        <w:rPr>
          <w:rFonts w:hint="eastAsia" w:ascii="宋体" w:hAnsi="宋体"/>
          <w:color w:val="000000"/>
          <w:sz w:val="24"/>
          <w:highlight w:val="none"/>
          <w:u w:val="single"/>
        </w:rPr>
        <w:t xml:space="preserve">  24  </w:t>
      </w:r>
      <w:r>
        <w:rPr>
          <w:rFonts w:hint="eastAsia" w:ascii="宋体" w:hAnsi="宋体"/>
          <w:color w:val="000000"/>
          <w:sz w:val="24"/>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缺陷责任期终止后，发包人应无息退还剩余的质量保证金。</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四、质量保修责任</w:t>
      </w:r>
      <w:r>
        <w:rPr>
          <w:rFonts w:ascii="宋体" w:hAnsi="宋体"/>
          <w:color w:val="000000"/>
          <w:sz w:val="24"/>
          <w:highlight w:val="none"/>
        </w:rPr>
      </w:r>
      <w:r/>
    </w:p>
    <w:p>
      <w:pPr>
        <w:pStyle w:val="940"/>
        <w:ind w:left="105" w:firstLine="491"/>
        <w:spacing w:line="360" w:lineRule="auto"/>
        <w:rPr>
          <w:rFonts w:ascii="宋体" w:hAnsi="宋体"/>
          <w:color w:val="000000"/>
          <w:sz w:val="24"/>
          <w:highlight w:val="none"/>
        </w:rPr>
      </w:pPr>
      <w:r>
        <w:rPr>
          <w:rFonts w:hint="eastAsia" w:ascii="宋体" w:hAnsi="宋体"/>
          <w:color w:val="000000"/>
          <w:sz w:val="24"/>
          <w:highlight w:val="none"/>
        </w:rPr>
        <w:t xml:space="preserve">1．属于保修范围、内容的项目，承包人应当在接到保修通知之日起7天内派人保修。承包人不在约定期限内派人保修的，发包人可以委托他人修理。</w:t>
      </w:r>
      <w:r>
        <w:rPr>
          <w:rFonts w:ascii="宋体" w:hAnsi="宋体"/>
          <w:color w:val="000000"/>
          <w:sz w:val="24"/>
          <w:highlight w:val="none"/>
        </w:rPr>
      </w:r>
      <w:r/>
    </w:p>
    <w:p>
      <w:pPr>
        <w:pStyle w:val="940"/>
        <w:ind w:left="105" w:firstLine="491"/>
        <w:spacing w:line="360" w:lineRule="auto"/>
        <w:rPr>
          <w:rFonts w:ascii="宋体" w:hAnsi="宋体"/>
          <w:color w:val="000000"/>
          <w:sz w:val="24"/>
          <w:highlight w:val="none"/>
        </w:rPr>
      </w:pPr>
      <w:r>
        <w:rPr>
          <w:rFonts w:hint="eastAsia" w:ascii="宋体" w:hAnsi="宋体"/>
          <w:color w:val="000000"/>
          <w:sz w:val="24"/>
          <w:highlight w:val="none"/>
        </w:rPr>
        <w:t xml:space="preserve">2．发生紧急事故需抢修的，承包人在接到事故通知后，应当立即到达事故现场抢修。</w:t>
      </w:r>
      <w:r>
        <w:rPr>
          <w:rFonts w:ascii="宋体" w:hAnsi="宋体"/>
          <w:color w:val="000000"/>
          <w:sz w:val="24"/>
          <w:highlight w:val="none"/>
        </w:rPr>
      </w:r>
      <w:r/>
    </w:p>
    <w:p>
      <w:pPr>
        <w:pStyle w:val="940"/>
        <w:ind w:left="105" w:firstLine="491"/>
        <w:spacing w:line="360" w:lineRule="auto"/>
        <w:rPr>
          <w:rFonts w:ascii="宋体" w:hAnsi="宋体"/>
          <w:color w:val="000000"/>
          <w:sz w:val="24"/>
          <w:highlight w:val="none"/>
        </w:rPr>
      </w:pPr>
      <w:r>
        <w:rPr>
          <w:rFonts w:hint="eastAsia" w:ascii="宋体" w:hAnsi="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4"/>
          <w:highlight w:val="none"/>
        </w:rPr>
      </w:r>
      <w:r/>
    </w:p>
    <w:p>
      <w:pPr>
        <w:pStyle w:val="940"/>
        <w:ind w:left="420" w:firstLine="120"/>
        <w:spacing w:line="360" w:lineRule="auto"/>
        <w:rPr>
          <w:rFonts w:ascii="宋体" w:hAnsi="宋体"/>
          <w:color w:val="000000"/>
          <w:sz w:val="24"/>
          <w:highlight w:val="none"/>
        </w:rPr>
      </w:pPr>
      <w:r>
        <w:rPr>
          <w:rFonts w:hint="eastAsia" w:ascii="宋体" w:hAnsi="宋体"/>
          <w:color w:val="000000"/>
          <w:sz w:val="24"/>
          <w:highlight w:val="none"/>
        </w:rPr>
        <w:t xml:space="preserve">4．质量保修完成后，由发包人组织验收。</w:t>
      </w:r>
      <w:r>
        <w:rPr>
          <w:rFonts w:ascii="宋体" w:hAnsi="宋体"/>
          <w:color w:val="000000"/>
          <w:sz w:val="24"/>
          <w:highlight w:val="none"/>
        </w:rPr>
      </w:r>
      <w:r/>
    </w:p>
    <w:p>
      <w:pPr>
        <w:pStyle w:val="940"/>
        <w:spacing w:line="360" w:lineRule="auto"/>
        <w:rPr>
          <w:rFonts w:ascii="宋体" w:hAnsi="宋体"/>
          <w:color w:val="000000"/>
          <w:sz w:val="24"/>
          <w:highlight w:val="none"/>
        </w:rPr>
      </w:pPr>
      <w:r>
        <w:rPr>
          <w:rFonts w:hint="eastAsia" w:ascii="宋体" w:hAnsi="宋体"/>
          <w:color w:val="000000"/>
          <w:sz w:val="24"/>
          <w:highlight w:val="none"/>
        </w:rPr>
        <w:t xml:space="preserve">　　五、保修费用</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保修费用由造成质量缺陷的责任方承担。</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六</w:t>
      </w:r>
      <w:r>
        <w:rPr>
          <w:rFonts w:hint="eastAsia" w:ascii="宋体" w:hAnsi="宋体"/>
          <w:color w:val="000000"/>
          <w:sz w:val="24"/>
          <w:highlight w:val="none"/>
        </w:rPr>
        <w:t xml:space="preserve">、双方约定的其他工程质量保修事项：</w:t>
      </w:r>
      <w:r>
        <w:rPr>
          <w:rFonts w:hint="eastAsia" w:ascii="宋体" w:hAnsi="宋体"/>
          <w:color w:val="000000"/>
          <w:sz w:val="24"/>
          <w:highlight w:val="none"/>
          <w:u w:val="single"/>
        </w:rPr>
        <w:t xml:space="preserve">  另行协商     </w:t>
      </w: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工程质量保修书由发包人、承包人在工程竣工验收前共同签署，作为施工合同附件，其有效期限至保修期满。</w:t>
      </w:r>
      <w:r>
        <w:rPr>
          <w:rFonts w:ascii="宋体" w:hAnsi="宋体"/>
          <w:color w:val="000000"/>
          <w:sz w:val="24"/>
          <w:highlight w:val="none"/>
        </w:rPr>
      </w:r>
      <w:r/>
    </w:p>
    <w:p>
      <w:pPr>
        <w:pStyle w:val="940"/>
        <w:ind w:firstLine="420"/>
        <w:spacing w:line="360" w:lineRule="auto"/>
        <w:rPr>
          <w:rFonts w:ascii="宋体" w:hAnsi="宋体"/>
          <w:color w:val="000000"/>
          <w:sz w:val="24"/>
          <w:highlight w:val="none"/>
        </w:rPr>
      </w:pP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发包人（公章）：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承包人（公章）：</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ascii="宋体" w:hAnsi="宋体"/>
          <w:color w:val="000000"/>
          <w:sz w:val="24"/>
          <w:highlight w:val="none"/>
        </w:rPr>
      </w:r>
      <w:r/>
    </w:p>
    <w:p>
      <w:pPr>
        <w:pStyle w:val="94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法定代表人（签字）：</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940"/>
        <w:jc w:val="center"/>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0"/>
        <w:jc w:val="center"/>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0"/>
        <w:jc w:val="center"/>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0"/>
        <w:jc w:val="center"/>
        <w:spacing w:line="480" w:lineRule="exact"/>
        <w:tabs>
          <w:tab w:val="left" w:pos="0" w:leader="none"/>
          <w:tab w:val="left" w:pos="993" w:leader="none"/>
          <w:tab w:val="left" w:pos="1134" w:leader="none"/>
        </w:tabs>
        <w:rPr>
          <w:rFonts w:ascii="宋体" w:hAnsi="宋体"/>
          <w:b/>
          <w:color w:val="000000"/>
          <w:sz w:val="30"/>
          <w:szCs w:val="30"/>
          <w:highlight w:val="none"/>
        </w:rPr>
      </w:pPr>
      <w:r>
        <w:rPr>
          <w:rFonts w:ascii="宋体" w:hAnsi="宋体"/>
          <w:b/>
          <w:color w:val="000000"/>
          <w:sz w:val="30"/>
          <w:szCs w:val="30"/>
          <w:highlight w:val="none"/>
        </w:rPr>
      </w:r>
      <w:r/>
    </w:p>
    <w:p>
      <w:pPr>
        <w:pStyle w:val="940"/>
        <w:jc w:val="center"/>
        <w:keepNext/>
        <w:spacing w:line="360" w:lineRule="auto"/>
        <w:rPr>
          <w:rFonts w:hint="eastAsia" w:ascii="宋体" w:hAnsi="宋体"/>
          <w:color w:val="000000"/>
          <w:sz w:val="24"/>
        </w:rPr>
      </w:pPr>
      <w:r>
        <w:rPr>
          <w:rFonts w:ascii="宋体" w:hAnsi="宋体"/>
          <w:b/>
          <w:bCs/>
          <w:color w:val="000000"/>
          <w:sz w:val="32"/>
          <w:szCs w:val="32"/>
          <w:highlight w:val="none"/>
        </w:rPr>
        <w:br w:type="page" w:clear="all"/>
      </w:r>
      <w:r>
        <w:rPr>
          <w:rFonts w:hint="eastAsia" w:ascii="宋体" w:hAnsi="宋体"/>
          <w:b/>
          <w:bCs/>
          <w:color w:val="000000"/>
          <w:sz w:val="30"/>
          <w:szCs w:val="30"/>
        </w:rPr>
        <w:t xml:space="preserve">建设工程承发包安全管理协议</w:t>
      </w:r>
      <w:r>
        <w:rPr>
          <w:rFonts w:hint="eastAsia" w:ascii="宋体" w:hAnsi="宋体"/>
          <w:color w:val="000000"/>
          <w:sz w:val="24"/>
        </w:rPr>
      </w:r>
      <w:r/>
    </w:p>
    <w:p>
      <w:pPr>
        <w:pStyle w:val="940"/>
        <w:ind w:firstLine="480"/>
        <w:keepNext/>
        <w:rPr>
          <w:rFonts w:hint="eastAsia" w:ascii="宋体" w:hAnsi="宋体"/>
          <w:b/>
          <w:color w:val="000000"/>
          <w:sz w:val="24"/>
          <w:szCs w:val="24"/>
        </w:rPr>
      </w:pPr>
      <w:r>
        <w:rPr>
          <w:rFonts w:hint="eastAsia" w:ascii="宋体" w:hAnsi="宋体"/>
          <w:bCs/>
          <w:color w:val="000000"/>
          <w:sz w:val="24"/>
          <w:szCs w:val="24"/>
        </w:rPr>
        <w:t xml:space="preserve">发包</w:t>
      </w:r>
      <w:r>
        <w:rPr>
          <w:rFonts w:hint="eastAsia" w:ascii="宋体" w:hAnsi="宋体"/>
          <w:bCs/>
          <w:color w:val="000000"/>
          <w:sz w:val="24"/>
          <w:szCs w:val="24"/>
          <w:lang w:eastAsia="zh-CN"/>
        </w:rPr>
        <w:t xml:space="preserve">人</w:t>
      </w:r>
      <w:r>
        <w:rPr>
          <w:rFonts w:hint="eastAsia" w:ascii="宋体" w:hAnsi="宋体"/>
          <w:bCs/>
          <w:color w:val="000000"/>
          <w:sz w:val="24"/>
          <w:szCs w:val="24"/>
        </w:rPr>
        <w:t xml:space="preserve">：</w:t>
      </w:r>
      <w:r>
        <w:rPr>
          <w:rFonts w:hint="eastAsia" w:ascii="宋体" w:hAnsi="宋体" w:cs="宋体"/>
          <w:b/>
          <w:bCs/>
          <w:color w:val="000000"/>
          <w:sz w:val="24"/>
          <w:szCs w:val="24"/>
        </w:rPr>
        <w:t xml:space="preserve">             </w:t>
      </w:r>
      <w:r>
        <w:rPr>
          <w:rFonts w:hint="eastAsia" w:ascii="宋体" w:hAnsi="宋体"/>
          <w:color w:val="000000"/>
          <w:sz w:val="24"/>
          <w:szCs w:val="24"/>
        </w:rPr>
        <w:t xml:space="preserve">（</w:t>
      </w:r>
      <w:r>
        <w:rPr>
          <w:rFonts w:hint="eastAsia" w:ascii="宋体" w:hAnsi="宋体"/>
          <w:bCs/>
          <w:color w:val="000000"/>
          <w:sz w:val="24"/>
          <w:szCs w:val="24"/>
        </w:rPr>
        <w:t xml:space="preserve">以下简称甲方）</w:t>
      </w:r>
      <w:r>
        <w:rPr>
          <w:rFonts w:hint="eastAsia" w:ascii="宋体" w:hAnsi="宋体"/>
          <w:b/>
          <w:color w:val="000000"/>
          <w:sz w:val="24"/>
          <w:szCs w:val="24"/>
        </w:rPr>
      </w:r>
      <w:r/>
    </w:p>
    <w:p>
      <w:pPr>
        <w:pStyle w:val="940"/>
        <w:ind w:firstLine="480"/>
        <w:keepNext/>
        <w:spacing w:line="360" w:lineRule="auto"/>
        <w:rPr>
          <w:rFonts w:hint="eastAsia" w:ascii="宋体" w:hAnsi="宋体"/>
          <w:b/>
          <w:bCs/>
          <w:color w:val="000000"/>
          <w:sz w:val="24"/>
          <w:szCs w:val="24"/>
        </w:rPr>
      </w:pPr>
      <w:r>
        <w:rPr>
          <w:rFonts w:hint="eastAsia" w:ascii="宋体" w:hAnsi="宋体"/>
          <w:bCs/>
          <w:color w:val="000000"/>
          <w:sz w:val="24"/>
          <w:szCs w:val="24"/>
          <w:lang w:eastAsia="zh-CN"/>
        </w:rPr>
        <w:t xml:space="preserve">承包人</w:t>
      </w:r>
      <w:r>
        <w:rPr>
          <w:rFonts w:hint="eastAsia" w:ascii="宋体" w:hAnsi="宋体"/>
          <w:bCs/>
          <w:color w:val="000000"/>
          <w:sz w:val="24"/>
          <w:szCs w:val="24"/>
        </w:rPr>
        <w:t xml:space="preserve">：             （以下简称乙方）</w:t>
      </w:r>
      <w:r>
        <w:rPr>
          <w:rFonts w:hint="eastAsia" w:ascii="宋体" w:hAnsi="宋体"/>
          <w:b/>
          <w:bCs/>
          <w:color w:val="000000"/>
          <w:sz w:val="24"/>
          <w:szCs w:val="24"/>
        </w:rPr>
      </w:r>
      <w:r/>
    </w:p>
    <w:p>
      <w:pPr>
        <w:pStyle w:val="940"/>
        <w:keepNext/>
        <w:rPr>
          <w:rFonts w:hint="eastAsia" w:ascii="宋体" w:hAnsi="宋体"/>
          <w:color w:val="000000"/>
          <w:sz w:val="24"/>
          <w:szCs w:val="24"/>
        </w:rPr>
      </w:pPr>
      <w:r>
        <w:rPr>
          <w:rFonts w:hint="eastAsia" w:ascii="宋体" w:hAnsi="宋体"/>
          <w:color w:val="000000"/>
          <w:sz w:val="24"/>
          <w:szCs w:val="24"/>
        </w:rPr>
        <w:t xml:space="preserve">    甲方将                                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一、承包施工项目</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工程项目名称： </w:t>
      </w:r>
      <w:r>
        <w:rPr>
          <w:rFonts w:hint="eastAsia" w:ascii="宋体" w:hAnsi="宋体"/>
          <w:color w:val="000000"/>
          <w:sz w:val="24"/>
          <w:szCs w:val="24"/>
        </w:rPr>
      </w:r>
      <w:r/>
    </w:p>
    <w:p>
      <w:pPr>
        <w:pStyle w:val="940"/>
        <w:ind w:left="1679" w:hanging="1200"/>
        <w:keepNext/>
        <w:rPr>
          <w:rFonts w:hint="eastAsia" w:ascii="宋体" w:hAnsi="宋体"/>
          <w:color w:val="000000"/>
          <w:sz w:val="24"/>
          <w:szCs w:val="24"/>
        </w:rPr>
      </w:pPr>
      <w:r>
        <w:rPr>
          <w:rFonts w:hint="eastAsia" w:ascii="宋体" w:hAnsi="宋体"/>
          <w:color w:val="000000"/>
          <w:sz w:val="24"/>
          <w:szCs w:val="24"/>
        </w:rPr>
        <w:t xml:space="preserve">工程地址： </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承包范围： </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承包方式： </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二、工程项目施工期限</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三、协议内容</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rPr>
          <w:rFonts w:hint="eastAsia" w:ascii="宋体" w:hAnsi="宋体"/>
          <w:color w:val="000000"/>
          <w:sz w:val="24"/>
          <w:szCs w:val="24"/>
        </w:rPr>
      </w:r>
      <w:r/>
    </w:p>
    <w:p>
      <w:pPr>
        <w:pStyle w:val="940"/>
        <w:ind w:firstLine="480"/>
        <w:keepNext/>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rPr>
          <w:rFonts w:hint="eastAsia" w:ascii="宋体" w:hAnsi="宋体"/>
          <w:color w:val="000000"/>
          <w:sz w:val="24"/>
          <w:szCs w:val="24"/>
        </w:rPr>
      </w:r>
      <w:r/>
    </w:p>
    <w:p>
      <w:pPr>
        <w:pStyle w:val="940"/>
        <w:keepNext/>
        <w:rPr>
          <w:rFonts w:hint="eastAsia" w:ascii="宋体" w:hAnsi="宋体"/>
          <w:color w:val="000000"/>
          <w:sz w:val="24"/>
          <w:szCs w:val="24"/>
        </w:rPr>
      </w:pPr>
      <w:r>
        <w:rPr>
          <w:rFonts w:hint="eastAsia" w:ascii="宋体" w:hAnsi="宋体"/>
          <w:color w:val="000000"/>
          <w:sz w:val="24"/>
          <w:szCs w:val="24"/>
        </w:rPr>
      </w:r>
      <w:r/>
    </w:p>
    <w:p>
      <w:pPr>
        <w:pStyle w:val="940"/>
        <w:ind w:firstLine="460"/>
        <w:keepNext/>
        <w:spacing w:line="360" w:lineRule="auto"/>
        <w:rPr>
          <w:rFonts w:hint="eastAsia" w:ascii="宋体" w:hAnsi="宋体"/>
          <w:color w:val="000000"/>
          <w:sz w:val="24"/>
          <w:szCs w:val="24"/>
        </w:rPr>
      </w:pPr>
      <w:r>
        <w:rPr>
          <w:rFonts w:hint="eastAsia" w:ascii="宋体" w:hAnsi="宋体"/>
          <w:color w:val="000000"/>
          <w:sz w:val="24"/>
          <w:szCs w:val="24"/>
        </w:rPr>
        <w:t xml:space="preserve">甲      方（盖章）：              乙      方（盖章）：</w:t>
      </w:r>
      <w:r>
        <w:rPr>
          <w:rFonts w:hint="eastAsia" w:ascii="宋体" w:hAnsi="宋体"/>
          <w:color w:val="000000"/>
          <w:sz w:val="24"/>
          <w:szCs w:val="24"/>
        </w:rPr>
      </w:r>
      <w:r/>
    </w:p>
    <w:p>
      <w:pPr>
        <w:pStyle w:val="940"/>
        <w:ind w:firstLine="460"/>
        <w:keepNext/>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rPr>
          <w:rFonts w:hint="eastAsia" w:ascii="宋体" w:hAnsi="宋体"/>
          <w:color w:val="000000"/>
          <w:sz w:val="24"/>
          <w:szCs w:val="24"/>
        </w:rPr>
      </w:r>
      <w:r/>
    </w:p>
    <w:p>
      <w:pPr>
        <w:pStyle w:val="940"/>
        <w:ind w:firstLine="460"/>
        <w:keepNext/>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rPr>
          <w:rFonts w:hint="eastAsia" w:ascii="宋体" w:hAnsi="宋体"/>
          <w:color w:val="000000"/>
          <w:sz w:val="24"/>
          <w:szCs w:val="24"/>
        </w:rPr>
      </w:r>
      <w:r/>
    </w:p>
    <w:p>
      <w:pPr>
        <w:pStyle w:val="940"/>
        <w:ind w:firstLine="460"/>
        <w:keepNext/>
        <w:rPr>
          <w:rFonts w:hint="eastAsia" w:ascii="宋体" w:hAnsi="宋体"/>
          <w:color w:val="000000"/>
          <w:sz w:val="24"/>
          <w:szCs w:val="24"/>
        </w:rPr>
      </w:pPr>
      <w:r>
        <w:rPr>
          <w:rFonts w:hint="eastAsia" w:ascii="宋体" w:hAnsi="宋体"/>
          <w:color w:val="000000"/>
          <w:sz w:val="24"/>
          <w:szCs w:val="24"/>
        </w:rPr>
      </w:r>
      <w:r/>
    </w:p>
    <w:p>
      <w:pPr>
        <w:pStyle w:val="940"/>
        <w:keepNext/>
        <w:spacing w:line="300" w:lineRule="auto"/>
        <w:tabs>
          <w:tab w:val="left" w:pos="0"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40"/>
        <w:ind w:firstLine="480"/>
        <w:keepNext/>
        <w:spacing w:line="300" w:lineRule="auto"/>
        <w:tabs>
          <w:tab w:val="left" w:pos="0"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日期：     年    月    日</w:t>
      </w:r>
      <w:r>
        <w:rPr>
          <w:rFonts w:hint="eastAsia" w:ascii="宋体" w:hAnsi="宋体"/>
          <w:color w:val="000000"/>
          <w:sz w:val="24"/>
          <w:szCs w:val="24"/>
        </w:rPr>
      </w:r>
      <w:r/>
    </w:p>
    <w:p>
      <w:pPr>
        <w:pStyle w:val="940"/>
        <w:ind w:firstLine="480"/>
        <w:spacing w:line="360" w:lineRule="auto"/>
        <w:tabs>
          <w:tab w:val="left" w:pos="0" w:leader="none"/>
          <w:tab w:val="left" w:pos="993" w:leader="none"/>
          <w:tab w:val="left" w:pos="1134" w:leader="none"/>
        </w:tabs>
        <w:rPr>
          <w:rFonts w:ascii="宋体" w:hAnsi="宋体"/>
          <w:color w:val="000000"/>
          <w:sz w:val="24"/>
          <w:highlight w:val="none"/>
          <w:u w:val="single"/>
        </w:rPr>
      </w:pPr>
      <w:r>
        <w:rPr>
          <w:rFonts w:ascii="宋体" w:hAnsi="宋体"/>
          <w:color w:val="000000"/>
          <w:sz w:val="24"/>
          <w:highlight w:val="none"/>
          <w:u w:val="single"/>
        </w:rPr>
      </w:r>
      <w:r/>
    </w:p>
    <w:p>
      <w:pPr>
        <w:pStyle w:val="940"/>
        <w:rPr>
          <w:rFonts w:hint="eastAsia"/>
          <w:color w:val="000000"/>
        </w:rPr>
      </w:pPr>
      <w:r>
        <w:rPr>
          <w:rFonts w:hint="eastAsia"/>
          <w:color w:val="000000"/>
        </w:rPr>
      </w:r>
      <w:r/>
    </w:p>
    <w:p>
      <w:pPr>
        <w:pStyle w:val="940"/>
        <w:rPr>
          <w:rFonts w:hint="eastAsia"/>
          <w:color w:val="000000"/>
        </w:rPr>
      </w:pPr>
      <w:r>
        <w:rPr>
          <w:rFonts w:hint="eastAsia"/>
          <w:color w:val="000000"/>
        </w:rPr>
      </w:r>
      <w:r/>
    </w:p>
    <w:p>
      <w:pPr>
        <w:pStyle w:val="1016"/>
        <w:jc w:val="center"/>
        <w:keepNext/>
        <w:pageBreakBefore w:val="0"/>
        <w:spacing w:before="120" w:after="12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40"/>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lang w:eastAsia="zh-CN"/>
        </w:rPr>
        <w:t xml:space="preserve">工程</w:t>
      </w:r>
      <w:r>
        <w:rPr>
          <w:rFonts w:hint="eastAsia" w:ascii="宋体" w:hAnsi="宋体"/>
          <w:color w:val="000000"/>
          <w:sz w:val="24"/>
          <w:szCs w:val="24"/>
        </w:rPr>
        <w:t xml:space="preserve">类项目。</w:t>
      </w:r>
      <w:r>
        <w:rPr>
          <w:rFonts w:hint="eastAsia" w:ascii="黑体" w:hAnsi="黑体" w:eastAsia="黑体" w:cs="黑体"/>
          <w:color w:val="000000"/>
          <w:sz w:val="24"/>
          <w:szCs w:val="24"/>
        </w:rPr>
      </w:r>
      <w:r/>
    </w:p>
    <w:p>
      <w:pPr>
        <w:pStyle w:val="940"/>
        <w:ind w:firstLine="480"/>
        <w:keepNext/>
        <w:pageBreakBefore w:val="0"/>
        <w:spacing w:line="264"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lang w:eastAsia="zh-CN"/>
        </w:rPr>
        <w:t xml:space="preserve">：</w:t>
      </w:r>
      <w:r>
        <w:rPr>
          <w:rFonts w:hint="eastAsia" w:ascii="黑体" w:hAnsi="黑体" w:eastAsia="黑体" w:cs="黑体"/>
          <w:color w:val="000000"/>
          <w:sz w:val="24"/>
          <w:szCs w:val="24"/>
          <w:lang w:eastAsia="zh-CN"/>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对龙池街道综治中心及部分室外附属设施进行改造提升</w:t>
      </w:r>
      <w:r>
        <w:rPr>
          <w:rFonts w:hint="eastAsia" w:ascii="宋体" w:hAnsi="宋体" w:cs="宋体"/>
          <w:color w:val="000000"/>
          <w:sz w:val="24"/>
          <w:szCs w:val="24"/>
          <w:lang w:eastAsia="zh-CN"/>
        </w:rPr>
        <w:t xml:space="preserve">，</w:t>
      </w:r>
      <w:r>
        <w:rPr>
          <w:rFonts w:hint="eastAsia" w:ascii="宋体" w:hAnsi="宋体" w:eastAsia="宋体" w:cs="宋体"/>
          <w:color w:val="000000"/>
          <w:sz w:val="24"/>
          <w:lang w:val="zh-CN"/>
        </w:rPr>
        <w:t xml:space="preserve">具体详见工程量清单及图纸</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40"/>
        <w:ind w:firstLine="482"/>
        <w:keepNext/>
        <w:pageBreakBefore w:val="0"/>
        <w:spacing w:line="264"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三、项目清单：详见附件</w:t>
      </w:r>
      <w:r>
        <w:rPr>
          <w:rFonts w:hint="eastAsia" w:ascii="宋体" w:hAnsi="宋体" w:cs="宋体"/>
          <w:b/>
          <w:bCs/>
          <w:color w:val="000000"/>
          <w:sz w:val="24"/>
          <w:szCs w:val="24"/>
          <w:lang w:val="zh-CN"/>
        </w:rPr>
      </w:r>
      <w:r/>
    </w:p>
    <w:p>
      <w:pPr>
        <w:pStyle w:val="940"/>
        <w:ind w:firstLine="482"/>
        <w:keepNext/>
        <w:pageBreakBefore w:val="0"/>
        <w:spacing w:line="264"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r>
      <w:r/>
    </w:p>
    <w:p>
      <w:pPr>
        <w:pStyle w:val="940"/>
        <w:ind w:firstLine="480"/>
        <w:keepNext/>
        <w:pageBreakBefore w:val="0"/>
        <w:spacing w:line="264" w:lineRule="auto"/>
        <w:rPr>
          <w:rFonts w:hint="eastAsia" w:ascii="宋体" w:hAnsi="宋体" w:cs="宋体"/>
          <w:b/>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、拟采购标的商务要求</w:t>
      </w:r>
      <w:r>
        <w:rPr>
          <w:rFonts w:hint="eastAsia" w:ascii="宋体" w:hAnsi="宋体" w:cs="宋体"/>
          <w:b/>
          <w:color w:val="000000"/>
          <w:sz w:val="24"/>
          <w:szCs w:val="24"/>
        </w:rPr>
      </w:r>
      <w:r/>
    </w:p>
    <w:p>
      <w:pPr>
        <w:pStyle w:val="940"/>
        <w:ind w:firstLine="480"/>
        <w:keepNext/>
        <w:pageBreakBefore w:val="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（一）商务要求</w:t>
      </w:r>
      <w:r>
        <w:rPr>
          <w:rFonts w:hint="eastAsia" w:ascii="宋体" w:hAnsi="宋体" w:cs="宋体"/>
          <w:bCs/>
          <w:color w:val="000000"/>
          <w:sz w:val="24"/>
          <w:szCs w:val="24"/>
        </w:rPr>
      </w:r>
      <w:r/>
    </w:p>
    <w:p>
      <w:pPr>
        <w:pStyle w:val="940"/>
        <w:ind w:firstLine="482"/>
        <w:keepNext/>
        <w:pageBreakBefore w:val="0"/>
        <w:spacing w:line="264" w:lineRule="auto"/>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w:t>
      </w:r>
      <w:r>
        <w:rPr>
          <w:rFonts w:ascii="宋体" w:hAnsi="宋体"/>
          <w:b/>
          <w:bCs/>
          <w:color w:val="000000"/>
          <w:sz w:val="24"/>
          <w:szCs w:val="24"/>
        </w:rPr>
        <w:t xml:space="preserve">报价要求</w:t>
      </w:r>
      <w:r>
        <w:rPr>
          <w:rFonts w:hint="eastAsia" w:ascii="宋体" w:hAnsi="宋体"/>
          <w:b/>
          <w:bCs/>
          <w:color w:val="000000"/>
          <w:sz w:val="24"/>
          <w:szCs w:val="24"/>
          <w:lang w:eastAsia="zh-CN"/>
        </w:rPr>
        <w:t xml:space="preserve">及说明</w:t>
      </w:r>
      <w:r>
        <w:rPr>
          <w:rFonts w:hint="eastAsia" w:ascii="宋体" w:hAnsi="宋体" w:eastAsia="宋体"/>
          <w:b/>
          <w:bCs/>
          <w:color w:val="000000"/>
          <w:sz w:val="24"/>
          <w:szCs w:val="24"/>
          <w:lang w:eastAsia="zh-CN"/>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（5）工程量清单的完整性由供应商复核，若有漏项、少项等以图纸为准。成交后视为包含在工程量清单的其它单价和合价中不再增加或调整。</w:t>
      </w:r>
      <w:r>
        <w:rPr>
          <w:rFonts w:hint="eastAsia" w:ascii="宋体" w:hAnsi="宋体" w:cs="宋体"/>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（6）施工范围包括磋商文件、工程清单及编制说明要求的全部内容，采购人不会因施工方法、施工工艺或漏项、少项等增加工程造价。</w:t>
      </w:r>
      <w:r>
        <w:rPr>
          <w:rFonts w:hint="eastAsia" w:ascii="宋体" w:hAnsi="宋体" w:cs="宋体"/>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（7）供应商在报价中应考虑进场后若采购人需要深化与本工程相关的设计时，供应商应提供设计，该部分费用由供应商自行考虑在报价中。</w:t>
      </w:r>
      <w:r>
        <w:rPr>
          <w:rFonts w:hint="eastAsia" w:ascii="宋体" w:hAnsi="宋体" w:cs="宋体"/>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（8）施工中由于变更而发生的工程量的增减及项目变化，价格按响应文件中相关子目的综合单价计算；无相关子目的，可新套定额，由审计核定。</w:t>
      </w:r>
      <w:r>
        <w:rPr>
          <w:rFonts w:hint="eastAsia" w:ascii="宋体" w:hAnsi="宋体" w:cs="宋体"/>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（9）采购人有权因工程实际情况需要书面通知增加或者取消部分工程，供应商不得拒绝或借机调整单价，否则视为单方违约，并赔偿由此造成的全部损失。</w:t>
      </w:r>
      <w:r>
        <w:rPr>
          <w:rFonts w:hint="eastAsia" w:ascii="宋体" w:hAnsi="宋体" w:cs="宋体"/>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（10）本项目</w:t>
      </w:r>
      <w:r>
        <w:rPr>
          <w:rFonts w:hint="eastAsia" w:ascii="宋体" w:hAnsi="宋体" w:cs="宋体"/>
          <w:color w:val="000000"/>
          <w:sz w:val="24"/>
          <w:szCs w:val="24"/>
          <w:lang w:eastAsia="zh-CN"/>
        </w:rPr>
        <w:t xml:space="preserve">质量安全监督等所有费用包含在投标报价中，请供应商在报价时</w:t>
      </w:r>
      <w:r>
        <w:rPr>
          <w:rFonts w:hint="eastAsia" w:ascii="宋体" w:hAnsi="宋体" w:cs="宋体"/>
          <w:color w:val="000000"/>
          <w:sz w:val="24"/>
          <w:szCs w:val="24"/>
          <w:lang w:val="zh-CN" w:eastAsia="zh-CN"/>
        </w:rPr>
        <w:t xml:space="preserve">充分考虑</w:t>
      </w:r>
      <w:r>
        <w:rPr>
          <w:rFonts w:hint="eastAsia" w:ascii="宋体" w:hAnsi="宋体" w:cs="宋体"/>
          <w:color w:val="000000"/>
          <w:sz w:val="24"/>
          <w:szCs w:val="24"/>
          <w:lang w:eastAsia="zh-CN"/>
        </w:rPr>
        <w:t xml:space="preserve">，无需在投标报价表中单列。</w:t>
      </w:r>
      <w:r>
        <w:rPr>
          <w:rFonts w:hint="eastAsia" w:ascii="宋体" w:hAnsi="宋体" w:cs="宋体"/>
          <w:color w:val="000000"/>
          <w:sz w:val="24"/>
          <w:szCs w:val="24"/>
          <w:lang w:val="en-US" w:eastAsia="zh-CN"/>
        </w:rPr>
      </w:r>
      <w:r/>
    </w:p>
    <w:p>
      <w:pPr>
        <w:pStyle w:val="940"/>
        <w:ind w:firstLine="482"/>
        <w:keepNext/>
        <w:pageBreakBefore w:val="0"/>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2.工作内容</w:t>
      </w:r>
      <w:r>
        <w:rPr>
          <w:rFonts w:hint="eastAsia" w:ascii="宋体" w:hAnsi="宋体" w:cs="宋体"/>
          <w:b/>
          <w:color w:val="000000"/>
          <w:sz w:val="24"/>
          <w:szCs w:val="24"/>
        </w:rPr>
      </w:r>
      <w:r/>
    </w:p>
    <w:p>
      <w:pPr>
        <w:pStyle w:val="940"/>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（1）供应商应严格执行建筑施工规范、安全操作规范、安全防火规定、环境保护规定，施工中所发生的一切安全责任事故均由供应商承担，采购人不承担任何责任。</w:t>
      </w:r>
      <w:r>
        <w:rPr>
          <w:rFonts w:hint="eastAsia" w:ascii="宋体" w:hAnsi="宋体" w:cs="宋体"/>
          <w:color w:val="000000"/>
          <w:sz w:val="24"/>
          <w:szCs w:val="24"/>
          <w:lang w:val="zh-CN" w:eastAsia="zh-CN"/>
        </w:rPr>
      </w:r>
      <w:r/>
    </w:p>
    <w:p>
      <w:pPr>
        <w:pStyle w:val="940"/>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（2）供应商应做到文明施工，不得扰民，做好施工现场及院内整洁，做好已有设施和装修的保护措施，如有损坏采购人有权要求赔偿，施工垃圾及时清运，清运手续、费用由施工方自行解决。</w:t>
      </w:r>
      <w:r>
        <w:rPr>
          <w:rFonts w:hint="eastAsia" w:ascii="宋体" w:hAnsi="宋体" w:cs="宋体"/>
          <w:color w:val="000000"/>
          <w:sz w:val="24"/>
          <w:szCs w:val="24"/>
          <w:lang w:val="zh-CN" w:eastAsia="zh-CN"/>
        </w:rPr>
      </w:r>
      <w:r/>
    </w:p>
    <w:p>
      <w:pPr>
        <w:pStyle w:val="940"/>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（3）供应商所使用的各类材料必须为环保、节能产品。</w:t>
      </w:r>
      <w:r>
        <w:rPr>
          <w:rFonts w:hint="eastAsia" w:ascii="宋体" w:hAnsi="宋体" w:cs="宋体"/>
          <w:color w:val="000000"/>
          <w:sz w:val="24"/>
          <w:szCs w:val="24"/>
          <w:lang w:val="zh-CN" w:eastAsia="zh-CN"/>
        </w:rPr>
      </w:r>
      <w:r/>
    </w:p>
    <w:p>
      <w:pPr>
        <w:pStyle w:val="940"/>
        <w:ind w:firstLine="480"/>
        <w:keepNext/>
        <w:pageBreakBefore w:val="0"/>
        <w:spacing w:line="264" w:lineRule="auto"/>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（4）工程质量：符合国家相关验收规范。</w:t>
      </w:r>
      <w:r>
        <w:rPr>
          <w:rFonts w:hint="eastAsia" w:ascii="宋体" w:hAnsi="宋体" w:cs="宋体"/>
          <w:color w:val="000000"/>
          <w:sz w:val="24"/>
          <w:szCs w:val="24"/>
          <w:lang w:val="zh-CN" w:eastAsia="zh-CN"/>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lang w:val="zh-CN" w:eastAsia="zh-CN"/>
        </w:rPr>
        <w:t xml:space="preserve">（5）工程质保要求：按照国家《建设工程质量管理条例》办法执行，上述质量服务保修要求为最低要求，不满足的作无效磋商处理。质保期间凡工程出现非人为因素（不可抗力除外）导致的损坏，施工方需于采购人告之日起三日内免费维修完毕</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940"/>
        <w:ind w:firstLine="482"/>
        <w:keepNext/>
        <w:pageBreakBefore w:val="0"/>
        <w:spacing w:line="264" w:lineRule="auto"/>
        <w:rPr>
          <w:rFonts w:hint="eastAsia" w:ascii="宋体" w:hAnsi="宋体" w:eastAsia="宋体" w:cs="宋体"/>
          <w:b/>
          <w:color w:val="000000"/>
          <w:sz w:val="24"/>
          <w:szCs w:val="24"/>
          <w:lang w:eastAsia="zh-CN"/>
        </w:rPr>
      </w:pPr>
      <w:r>
        <w:rPr>
          <w:rFonts w:hint="eastAsia" w:ascii="宋体" w:hAnsi="宋体" w:cs="宋体"/>
          <w:b/>
          <w:color w:val="000000"/>
          <w:sz w:val="24"/>
          <w:szCs w:val="24"/>
        </w:rPr>
        <w:t xml:space="preserve">3.项目</w:t>
      </w:r>
      <w:r>
        <w:rPr>
          <w:rFonts w:hint="eastAsia" w:ascii="宋体" w:hAnsi="宋体" w:cs="宋体"/>
          <w:b/>
          <w:color w:val="000000"/>
          <w:sz w:val="24"/>
          <w:szCs w:val="24"/>
          <w:lang w:eastAsia="zh-CN"/>
        </w:rPr>
        <w:t xml:space="preserve">验收</w:t>
      </w:r>
      <w:r>
        <w:rPr>
          <w:rFonts w:hint="eastAsia" w:ascii="宋体" w:hAnsi="宋体" w:eastAsia="宋体" w:cs="宋体"/>
          <w:b/>
          <w:color w:val="000000"/>
          <w:sz w:val="24"/>
          <w:szCs w:val="24"/>
          <w:lang w:eastAsia="zh-CN"/>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color w:val="000000"/>
          <w:sz w:val="24"/>
          <w:szCs w:val="24"/>
        </w:rPr>
        <w:t xml:space="preserve">过。</w:t>
      </w:r>
      <w:r>
        <w:rPr>
          <w:rFonts w:hint="eastAsia" w:ascii="宋体" w:hAnsi="宋体" w:cs="宋体"/>
          <w:color w:val="000000"/>
          <w:sz w:val="24"/>
          <w:szCs w:val="24"/>
        </w:rPr>
      </w:r>
      <w:r/>
    </w:p>
    <w:p>
      <w:pPr>
        <w:pStyle w:val="940"/>
        <w:ind w:firstLine="482"/>
        <w:keepNext/>
        <w:pageBreakBefore w:val="0"/>
        <w:rPr>
          <w:rFonts w:hint="eastAsia" w:ascii="宋体" w:hAnsi="宋体" w:cs="宋体"/>
          <w:b/>
          <w:bCs/>
          <w:color w:val="000000"/>
          <w:sz w:val="24"/>
          <w:szCs w:val="24"/>
        </w:rPr>
      </w:pPr>
      <w:r>
        <w:rPr>
          <w:rFonts w:hint="eastAsia" w:ascii="宋体" w:hAnsi="宋体" w:cs="宋体"/>
          <w:b/>
          <w:bCs/>
          <w:color w:val="000000"/>
          <w:sz w:val="24"/>
          <w:szCs w:val="24"/>
        </w:rPr>
        <w:t xml:space="preserve">4.付款条件</w:t>
      </w:r>
      <w:r>
        <w:rPr>
          <w:rFonts w:hint="eastAsia" w:ascii="宋体" w:hAnsi="宋体" w:cs="宋体"/>
          <w:b/>
          <w:bCs/>
          <w:color w:val="000000"/>
          <w:sz w:val="24"/>
          <w:szCs w:val="24"/>
        </w:rPr>
      </w:r>
      <w:r/>
    </w:p>
    <w:p>
      <w:pPr>
        <w:pStyle w:val="940"/>
        <w:ind w:firstLine="480"/>
        <w:keepNext/>
        <w:pageBreakBefore w:val="0"/>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）、项目全部完工验收合格后支付总价款的60%</w:t>
      </w:r>
      <w:r>
        <w:rPr>
          <w:rFonts w:hint="eastAsia" w:ascii="宋体" w:hAnsi="宋体" w:cs="宋体"/>
          <w:color w:val="000000"/>
          <w:sz w:val="24"/>
          <w:szCs w:val="24"/>
          <w:lang w:val="zh-CN"/>
        </w:rPr>
      </w:r>
      <w:r/>
    </w:p>
    <w:p>
      <w:pPr>
        <w:pStyle w:val="940"/>
        <w:ind w:firstLine="480"/>
        <w:keepNext/>
        <w:pageBreakBefore w:val="0"/>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）、审计结束后支付审计价的90%,</w:t>
      </w:r>
      <w:r>
        <w:rPr>
          <w:rFonts w:hint="eastAsia" w:ascii="宋体" w:hAnsi="宋体" w:cs="宋体"/>
          <w:color w:val="000000"/>
          <w:sz w:val="24"/>
          <w:szCs w:val="24"/>
          <w:lang w:val="zh-CN"/>
        </w:rPr>
      </w:r>
      <w:r/>
    </w:p>
    <w:p>
      <w:pPr>
        <w:pStyle w:val="940"/>
        <w:ind w:firstLine="480"/>
        <w:keepNext/>
        <w:pageBreakBefore w:val="0"/>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zh-CN"/>
        </w:rPr>
        <w:t xml:space="preserve">）、剩余10%于本工程保修期满2年后付清。</w:t>
      </w:r>
      <w:r>
        <w:rPr>
          <w:rFonts w:hint="eastAsia" w:ascii="宋体" w:hAnsi="宋体" w:cs="宋体"/>
          <w:color w:val="000000"/>
          <w:sz w:val="24"/>
          <w:szCs w:val="24"/>
          <w:lang w:val="zh-CN"/>
        </w:rPr>
      </w:r>
      <w:r/>
    </w:p>
    <w:p>
      <w:pPr>
        <w:pStyle w:val="940"/>
        <w:ind w:firstLine="480"/>
        <w:keepNext/>
        <w:pageBreakBefore w:val="0"/>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审定价与合同价款不一致的，以审定结算价为准，付款方式不变。</w:t>
      </w:r>
      <w:r>
        <w:rPr>
          <w:rFonts w:hint="eastAsia" w:ascii="宋体" w:hAnsi="宋体" w:cs="宋体"/>
          <w:color w:val="000000"/>
          <w:sz w:val="24"/>
          <w:szCs w:val="24"/>
        </w:rPr>
      </w:r>
      <w:r/>
    </w:p>
    <w:p>
      <w:pPr>
        <w:pStyle w:val="940"/>
        <w:ind w:firstLine="482"/>
        <w:keepNext/>
        <w:pageBreakBefore w:val="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5.其他说明</w:t>
      </w:r>
      <w:r>
        <w:rPr>
          <w:rFonts w:hint="eastAsia" w:ascii="宋体" w:hAnsi="宋体" w:cs="宋体"/>
          <w:b/>
          <w:bCs/>
          <w:color w:val="000000"/>
          <w:sz w:val="24"/>
          <w:szCs w:val="24"/>
          <w:lang w:val="en-US" w:eastAsia="zh-CN"/>
        </w:rPr>
      </w:r>
      <w:r/>
    </w:p>
    <w:p>
      <w:pPr>
        <w:pStyle w:val="940"/>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rPr>
          <w:rFonts w:hint="eastAsia" w:ascii="宋体" w:hAnsi="宋体" w:cs="宋体"/>
          <w:color w:val="000000"/>
          <w:sz w:val="24"/>
          <w:szCs w:val="24"/>
          <w:lang w:val="zh-CN"/>
        </w:rPr>
      </w:r>
      <w:r/>
    </w:p>
    <w:p>
      <w:pPr>
        <w:pStyle w:val="940"/>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）本工程量清单作为投标人报价的基础之一，投标人应结合招标文件、施工图纸、取费文件、技术规范等确定投标报价；</w:t>
      </w:r>
      <w:r>
        <w:rPr>
          <w:rFonts w:hint="eastAsia" w:ascii="宋体" w:hAnsi="宋体" w:cs="宋体"/>
          <w:color w:val="000000"/>
          <w:sz w:val="24"/>
          <w:szCs w:val="24"/>
          <w:lang w:val="zh-CN"/>
        </w:rPr>
      </w:r>
      <w:r/>
    </w:p>
    <w:p>
      <w:pPr>
        <w:pStyle w:val="940"/>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val="zh-CN"/>
        </w:rPr>
        <w:t xml:space="preserve">）对采购人所列的措施项目，投标人可根据工程实际与施工组织设计自行计算（或进行增补），但不应更改采购人已列措施项目；结算时，承包人不得以招标工程措施项目清单缺项为由要求新增措施项目；</w:t>
      </w:r>
      <w:r>
        <w:rPr>
          <w:rFonts w:hint="eastAsia" w:ascii="宋体" w:hAnsi="宋体" w:cs="宋体"/>
          <w:color w:val="000000"/>
          <w:sz w:val="24"/>
          <w:szCs w:val="24"/>
          <w:lang w:val="zh-CN"/>
        </w:rPr>
      </w:r>
      <w:r/>
    </w:p>
    <w:p>
      <w:pPr>
        <w:pStyle w:val="940"/>
        <w:ind w:firstLine="480"/>
        <w:keepNext/>
        <w:pageBreakBefore w:val="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zh-CN"/>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rPr>
          <w:rFonts w:hint="eastAsia" w:ascii="宋体" w:hAnsi="宋体" w:cs="宋体"/>
          <w:color w:val="000000"/>
          <w:sz w:val="24"/>
          <w:szCs w:val="24"/>
          <w:lang w:val="zh-CN"/>
        </w:rPr>
      </w:r>
      <w:r/>
    </w:p>
    <w:p>
      <w:pPr>
        <w:pStyle w:val="940"/>
        <w:ind w:firstLine="482"/>
        <w:keepNext/>
        <w:pageBreakBefore w:val="0"/>
        <w:spacing w:line="264" w:lineRule="auto"/>
        <w:rPr>
          <w:rFonts w:ascii="宋体" w:hAnsi="宋体" w:cs="宋体"/>
          <w:b/>
          <w:bCs/>
          <w:color w:val="000000"/>
          <w:sz w:val="24"/>
          <w:szCs w:val="24"/>
          <w:lang w:val="en-US" w:eastAsia="zh-CN"/>
        </w:rPr>
      </w:pPr>
      <w:r>
        <w:rPr>
          <w:rFonts w:hint="eastAsia" w:ascii="宋体" w:hAnsi="宋体" w:cs="宋体"/>
          <w:b/>
          <w:bCs/>
          <w:color w:val="000000"/>
          <w:sz w:val="24"/>
          <w:szCs w:val="24"/>
          <w:lang w:val="zh-CN"/>
        </w:rPr>
        <w:t xml:space="preserve">注明：凡招标文件没做具体要求的，按照国家现行的有关法规、政策以及各项规范执行。如供应商对采购需求有任何疑问，请在规定的截止时间前与采购人</w:t>
      </w:r>
      <w:r>
        <w:rPr>
          <w:rFonts w:hint="eastAsia" w:ascii="宋体" w:hAnsi="宋体" w:cs="宋体"/>
          <w:b/>
          <w:bCs/>
          <w:color w:val="000000"/>
          <w:sz w:val="24"/>
          <w:szCs w:val="24"/>
          <w:lang w:val="zh-CN" w:eastAsia="zh-CN"/>
        </w:rPr>
        <w:t xml:space="preserve">（采购代理）</w:t>
      </w:r>
      <w:r>
        <w:rPr>
          <w:rFonts w:hint="eastAsia" w:ascii="宋体" w:hAnsi="宋体" w:cs="宋体"/>
          <w:b/>
          <w:bCs/>
          <w:color w:val="000000"/>
          <w:sz w:val="24"/>
          <w:szCs w:val="24"/>
          <w:lang w:val="zh-CN"/>
        </w:rPr>
        <w:t xml:space="preserve">取得联系</w:t>
      </w:r>
      <w:r>
        <w:rPr>
          <w:rFonts w:ascii="宋体" w:hAnsi="宋体" w:cs="宋体"/>
          <w:b/>
          <w:bCs/>
          <w:color w:val="000000"/>
          <w:sz w:val="24"/>
          <w:szCs w:val="24"/>
          <w:lang w:val="en-US" w:eastAsia="zh-CN"/>
        </w:rPr>
      </w:r>
      <w:r/>
    </w:p>
    <w:p>
      <w:pPr>
        <w:pStyle w:val="940"/>
        <w:jc w:val="center"/>
        <w:keepNext/>
        <w:pageBreakBefore w:val="0"/>
        <w:rPr>
          <w:rFonts w:hint="eastAsia" w:ascii="黑体" w:eastAsia="黑体"/>
          <w:bCs/>
          <w:color w:val="000000"/>
          <w:sz w:val="44"/>
          <w:szCs w:val="28"/>
        </w:rPr>
        <w:outlineLvl w:val="0"/>
      </w:pPr>
      <w:r/>
      <w:bookmarkStart w:id="641" w:name="_Toc120614281"/>
      <w:r>
        <w:rPr>
          <w:rFonts w:hint="eastAsia" w:ascii="黑体" w:eastAsia="黑体"/>
          <w:bCs/>
          <w:color w:val="000000"/>
          <w:sz w:val="44"/>
          <w:szCs w:val="28"/>
        </w:rPr>
        <w:br w:type="page" w:clear="all"/>
      </w:r>
      <w:r>
        <w:rPr>
          <w:rFonts w:hint="eastAsia" w:ascii="黑体" w:eastAsia="黑体"/>
          <w:color w:val="000000"/>
          <w:sz w:val="44"/>
          <w:szCs w:val="44"/>
        </w:rPr>
        <w:t xml:space="preserve">第五章  评审方法与评审标准</w:t>
      </w:r>
      <w:r>
        <w:rPr>
          <w:rFonts w:hint="eastAsia" w:ascii="黑体" w:eastAsia="黑体"/>
          <w:bCs/>
          <w:color w:val="000000"/>
          <w:sz w:val="44"/>
          <w:szCs w:val="28"/>
        </w:rPr>
      </w:r>
      <w:r/>
    </w:p>
    <w:p>
      <w:pPr>
        <w:pStyle w:val="940"/>
        <w:ind w:firstLine="420"/>
        <w:keepNext/>
        <w:pageBreakBefore w:val="0"/>
        <w:spacing w:line="264" w:lineRule="auto"/>
        <w:rPr>
          <w:rFonts w:hint="eastAsia"/>
          <w:color w:val="000000"/>
          <w:szCs w:val="21"/>
        </w:rPr>
      </w:pPr>
      <w:r>
        <w:rPr>
          <w:rFonts w:hint="eastAsia"/>
          <w:color w:val="000000"/>
          <w:szCs w:val="21"/>
        </w:rPr>
      </w:r>
      <w:r/>
    </w:p>
    <w:p>
      <w:pPr>
        <w:pStyle w:val="940"/>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名成交候选供应商，并编写评审报告。</w:t>
      </w:r>
      <w:r>
        <w:rPr>
          <w:rFonts w:hint="eastAsia" w:ascii="宋体" w:hAnsi="宋体" w:cs="宋体"/>
          <w:color w:val="000000"/>
          <w:sz w:val="24"/>
          <w:szCs w:val="24"/>
        </w:rPr>
      </w:r>
      <w:r/>
    </w:p>
    <w:p>
      <w:pPr>
        <w:pStyle w:val="940"/>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cs="宋体"/>
          <w:color w:val="000000"/>
          <w:sz w:val="24"/>
          <w:szCs w:val="24"/>
        </w:rPr>
      </w:r>
      <w:r/>
    </w:p>
    <w:p>
      <w:pPr>
        <w:pStyle w:val="940"/>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40"/>
        <w:ind w:firstLine="480"/>
        <w:keepNext/>
        <w:pageBreakBefore w:val="0"/>
        <w:spacing w:line="264" w:lineRule="auto"/>
        <w:rPr>
          <w:rFonts w:hint="eastAsia" w:ascii="黑体" w:hAnsi="黑体" w:eastAsia="黑体" w:cs="黑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本项目专门面向中小企业</w:t>
      </w:r>
      <w:r>
        <w:rPr>
          <w:rFonts w:hint="eastAsia" w:ascii="宋体" w:hAnsi="宋体" w:cs="宋体"/>
          <w:color w:val="000000"/>
          <w:sz w:val="24"/>
          <w:szCs w:val="24"/>
          <w:lang w:val="zh-CN" w:eastAsia="zh-CN"/>
        </w:rPr>
        <w:t xml:space="preserve">采购，不执行价格扣除</w:t>
      </w:r>
      <w:r>
        <w:rPr>
          <w:rFonts w:hint="eastAsia" w:ascii="宋体" w:hAnsi="宋体" w:cs="宋体"/>
          <w:color w:val="000000"/>
          <w:sz w:val="24"/>
          <w:szCs w:val="24"/>
        </w:rPr>
        <w:t xml:space="preserve">。</w:t>
      </w:r>
      <w:r>
        <w:rPr>
          <w:rFonts w:hint="eastAsia" w:ascii="黑体" w:hAnsi="黑体" w:eastAsia="黑体" w:cs="黑体"/>
          <w:color w:val="000000"/>
          <w:sz w:val="24"/>
          <w:szCs w:val="24"/>
        </w:rPr>
      </w:r>
      <w:r/>
    </w:p>
    <w:p>
      <w:pPr>
        <w:pStyle w:val="940"/>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rPr>
          <w:rFonts w:hint="eastAsia" w:ascii="黑体" w:hAnsi="黑体" w:eastAsia="黑体" w:cs="黑体"/>
          <w:color w:val="000000"/>
          <w:sz w:val="24"/>
          <w:szCs w:val="24"/>
        </w:rPr>
      </w:r>
      <w:r/>
    </w:p>
    <w:tbl>
      <w:tblPr>
        <w:tblStyle w:val="1089"/>
        <w:tblW w:w="9649"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09"/>
        <w:gridCol w:w="5918"/>
        <w:gridCol w:w="831"/>
        <w:gridCol w:w="1110"/>
      </w:tblGrid>
      <w:tr>
        <w:trPr>
          <w:trHeight w:val="289"/>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序号</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评审因素</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评审细则</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分值</w:t>
            </w:r>
            <w:r>
              <w:rPr>
                <w:rFonts w:hint="eastAsia" w:ascii="宋体" w:hAnsi="宋体" w:eastAsia="宋体" w:cs="宋体"/>
                <w:color w:val="000000"/>
                <w:sz w:val="22"/>
                <w:szCs w:val="24"/>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分值</w:t>
            </w:r>
            <w:r>
              <w:rPr>
                <w:rFonts w:hint="eastAsia" w:ascii="宋体" w:hAnsi="宋体" w:eastAsia="宋体" w:cs="宋体"/>
                <w:color w:val="000000"/>
                <w:sz w:val="22"/>
                <w:szCs w:val="24"/>
              </w:rPr>
            </w:r>
            <w:r/>
          </w:p>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类型</w:t>
            </w:r>
            <w:r>
              <w:rPr>
                <w:rFonts w:hint="eastAsia" w:ascii="宋体" w:hAnsi="宋体" w:eastAsia="宋体" w:cs="宋体"/>
                <w:color w:val="000000"/>
                <w:sz w:val="22"/>
                <w:szCs w:val="24"/>
              </w:rPr>
            </w:r>
            <w:r/>
          </w:p>
        </w:tc>
      </w:tr>
      <w:tr>
        <w:trPr>
          <w:trHeight w:val="460"/>
        </w:trPr>
        <w:tc>
          <w:tcPr>
            <w:gridSpan w:val="5"/>
            <w:tcMar>
              <w:left w:w="0" w:type="dxa"/>
              <w:top w:w="0" w:type="dxa"/>
              <w:right w:w="0" w:type="dxa"/>
              <w:bottom w:w="0" w:type="dxa"/>
            </w:tcMar>
            <w:tcW w:w="9649" w:type="dxa"/>
            <w:vAlign w:val="top"/>
            <w:textDirection w:val="lrTb"/>
            <w:noWrap/>
          </w:tcPr>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价格</w:t>
            </w:r>
            <w:r>
              <w:rPr>
                <w:rFonts w:hint="eastAsia" w:ascii="宋体" w:hAnsi="宋体" w:eastAsia="宋体" w:cs="宋体"/>
                <w:color w:val="000000"/>
                <w:sz w:val="22"/>
                <w:szCs w:val="24"/>
              </w:rPr>
            </w:r>
            <w:r/>
          </w:p>
        </w:tc>
      </w:tr>
      <w:tr>
        <w:trPr>
          <w:trHeight w:val="940"/>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1.1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价格分</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2"/>
                <w:lang w:val="zh-CN"/>
              </w:rPr>
              <w:t xml:space="preserve">采用低价优先法计算，即满足招标文件要求且投标价格最低的投标报价为评标基准价，其价格分为满分。其他投标人的价格分统一按照下列公式计算：投标报价得分=(评标基准价/投标报价)×70</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70</w:t>
            </w:r>
            <w:r>
              <w:rPr>
                <w:rFonts w:hint="eastAsia" w:ascii="宋体" w:hAnsi="宋体" w:eastAsia="宋体" w:cs="宋体"/>
                <w:color w:val="000000"/>
                <w:sz w:val="22"/>
                <w:szCs w:val="24"/>
              </w:rPr>
            </w:r>
            <w:r/>
          </w:p>
        </w:tc>
        <w:tc>
          <w:tcPr>
            <w:tcMar>
              <w:left w:w="0" w:type="dxa"/>
              <w:top w:w="0" w:type="dxa"/>
              <w:right w:w="0" w:type="dxa"/>
              <w:bottom w:w="0" w:type="dxa"/>
            </w:tcMar>
            <w:tcW w:w="1110" w:type="dxa"/>
            <w:vAlign w:val="center"/>
            <w:textDirection w:val="lrTb"/>
            <w:noWrap/>
          </w:tcPr>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自动计算</w:t>
            </w:r>
            <w:r>
              <w:rPr>
                <w:rFonts w:hint="eastAsia" w:ascii="宋体" w:hAnsi="宋体" w:eastAsia="宋体" w:cs="宋体"/>
                <w:color w:val="000000"/>
                <w:sz w:val="22"/>
                <w:szCs w:val="24"/>
              </w:rPr>
            </w:r>
            <w:r/>
          </w:p>
        </w:tc>
      </w:tr>
      <w:tr>
        <w:trPr>
          <w:trHeight w:val="460"/>
        </w:trPr>
        <w:tc>
          <w:tcPr>
            <w:gridSpan w:val="5"/>
            <w:tcMar>
              <w:left w:w="0" w:type="dxa"/>
              <w:top w:w="0" w:type="dxa"/>
              <w:right w:w="0" w:type="dxa"/>
              <w:bottom w:w="0" w:type="dxa"/>
            </w:tcMar>
            <w:tcW w:w="9649" w:type="dxa"/>
            <w:vAlign w:val="center"/>
            <w:textDirection w:val="lrTb"/>
            <w:noWrap/>
          </w:tcPr>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业绩</w:t>
            </w:r>
            <w:r>
              <w:rPr>
                <w:rFonts w:hint="eastAsia" w:ascii="宋体" w:hAnsi="宋体" w:eastAsia="宋体" w:cs="宋体"/>
                <w:color w:val="000000"/>
                <w:sz w:val="22"/>
                <w:szCs w:val="24"/>
              </w:rPr>
            </w:r>
            <w:r/>
          </w:p>
        </w:tc>
      </w:tr>
      <w:tr>
        <w:trPr>
          <w:trHeight w:val="90"/>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2.1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供应商</w:t>
            </w:r>
            <w:r>
              <w:rPr>
                <w:rFonts w:hint="eastAsia" w:ascii="宋体" w:hAnsi="宋体" w:eastAsia="宋体" w:cs="宋体"/>
                <w:color w:val="000000"/>
                <w:sz w:val="22"/>
                <w:szCs w:val="24"/>
              </w:rPr>
            </w:r>
            <w:r/>
          </w:p>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业绩</w:t>
            </w:r>
            <w:r>
              <w:rPr>
                <w:rFonts w:hint="eastAsia" w:ascii="宋体" w:hAnsi="宋体" w:eastAsia="宋体" w:cs="宋体"/>
                <w:color w:val="000000"/>
                <w:sz w:val="22"/>
                <w:szCs w:val="24"/>
              </w:rPr>
            </w:r>
            <w:r/>
          </w:p>
        </w:tc>
        <w:tc>
          <w:tcPr>
            <w:tcMar>
              <w:left w:w="0" w:type="dxa"/>
              <w:top w:w="0" w:type="dxa"/>
              <w:right w:w="0" w:type="dxa"/>
              <w:bottom w:w="0" w:type="dxa"/>
            </w:tcMar>
            <w:tcW w:w="5918" w:type="dxa"/>
            <w:vAlign w:val="center"/>
            <w:textDirection w:val="lrTb"/>
            <w:noWrap/>
          </w:tcPr>
          <w:p>
            <w:pPr>
              <w:pStyle w:val="940"/>
              <w:jc w:val="left"/>
              <w:keepNext/>
              <w:spacing w:line="240" w:lineRule="auto"/>
              <w:tabs>
                <w:tab w:val="left" w:pos="540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供应商自2021年1月1日（含）以来承担过类似工程</w:t>
            </w:r>
            <w:r>
              <w:rPr>
                <w:rFonts w:hint="eastAsia" w:ascii="宋体" w:hAnsi="宋体" w:eastAsia="宋体" w:cs="宋体"/>
                <w:color w:val="000000"/>
                <w:sz w:val="22"/>
                <w:szCs w:val="22"/>
                <w:lang w:eastAsia="zh-CN"/>
              </w:rPr>
              <w:t xml:space="preserve">施工业绩</w:t>
            </w:r>
            <w:r>
              <w:rPr>
                <w:rFonts w:hint="eastAsia" w:ascii="宋体" w:hAnsi="宋体" w:eastAsia="宋体" w:cs="宋体"/>
                <w:color w:val="000000"/>
                <w:sz w:val="22"/>
                <w:szCs w:val="22"/>
              </w:rPr>
              <w:t xml:space="preserve">的，每有1个得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分，最高得</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分。（业绩必须同时提供下列证明材料复印件并加盖公章:①中标通知书；②工程施工合同；③合同完工验收证明或合同工程完工验收鉴定书或竣工验收证书(时间以合同签订时间为准)）</w:t>
            </w:r>
            <w:r>
              <w:rPr>
                <w:rFonts w:hint="eastAsia" w:ascii="宋体" w:hAnsi="宋体" w:eastAsia="宋体" w:cs="宋体"/>
                <w:color w:val="000000"/>
                <w:sz w:val="22"/>
                <w:szCs w:val="22"/>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lang w:val="en-US" w:eastAsia="zh-CN"/>
              </w:rPr>
              <w:t xml:space="preserve">8</w:t>
            </w:r>
            <w:r>
              <w:rPr>
                <w:rFonts w:hint="eastAsia" w:ascii="宋体" w:hAnsi="宋体" w:eastAsia="宋体" w:cs="宋体"/>
                <w:color w:val="000000"/>
                <w:sz w:val="22"/>
                <w:szCs w:val="24"/>
                <w:lang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90"/>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2.2</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lang w:eastAsia="zh-CN"/>
              </w:rPr>
              <w:t xml:space="preserve">项目负责人业绩</w:t>
            </w:r>
            <w:r>
              <w:rPr>
                <w:rFonts w:hint="eastAsia" w:ascii="宋体" w:hAnsi="宋体" w:eastAsia="宋体" w:cs="宋体"/>
                <w:color w:val="000000"/>
                <w:sz w:val="22"/>
                <w:szCs w:val="24"/>
                <w:lang w:eastAsia="zh-CN"/>
              </w:rPr>
            </w:r>
            <w:r/>
          </w:p>
        </w:tc>
        <w:tc>
          <w:tcPr>
            <w:tcMar>
              <w:left w:w="0" w:type="dxa"/>
              <w:top w:w="0" w:type="dxa"/>
              <w:right w:w="0" w:type="dxa"/>
              <w:bottom w:w="0" w:type="dxa"/>
            </w:tcMar>
            <w:tcW w:w="5918" w:type="dxa"/>
            <w:vAlign w:val="center"/>
            <w:textDirection w:val="lrTb"/>
            <w:noWrap/>
          </w:tcPr>
          <w:p>
            <w:pPr>
              <w:pStyle w:val="940"/>
              <w:jc w:val="left"/>
              <w:keepNext/>
              <w:spacing w:line="240" w:lineRule="auto"/>
              <w:tabs>
                <w:tab w:val="left" w:pos="540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项目负责人自2021年1月1日 (含)以来承担过类似工程施工业绩。有一项得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分，满分</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分。（业绩必须同时提供下列证明材料复印件并加盖公章:①中标通知书；②工程施工合同；③合同完工验收证明或合同工程完工验收鉴定书或竣工验收证书(时间以合同签订时间为准)）</w:t>
            </w:r>
            <w:r>
              <w:rPr>
                <w:rFonts w:hint="eastAsia" w:ascii="宋体" w:hAnsi="宋体" w:eastAsia="宋体" w:cs="宋体"/>
                <w:color w:val="000000"/>
                <w:sz w:val="22"/>
                <w:szCs w:val="22"/>
              </w:rPr>
            </w:r>
            <w:r/>
          </w:p>
          <w:p>
            <w:pPr>
              <w:pStyle w:val="940"/>
              <w:jc w:val="left"/>
              <w:keepNext/>
              <w:spacing w:line="240" w:lineRule="auto"/>
              <w:tabs>
                <w:tab w:val="left" w:pos="5400"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注：投标人业绩与项目负责人业绩不可兼得。</w:t>
            </w:r>
            <w:r>
              <w:rPr>
                <w:rFonts w:hint="eastAsia" w:ascii="宋体" w:hAnsi="宋体" w:eastAsia="宋体" w:cs="宋体"/>
                <w:color w:val="000000"/>
                <w:sz w:val="22"/>
                <w:szCs w:val="22"/>
                <w:lang w:val="en-US" w:eastAsia="zh-CN"/>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6</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475"/>
        </w:trPr>
        <w:tc>
          <w:tcPr>
            <w:gridSpan w:val="5"/>
            <w:tcMar>
              <w:left w:w="0" w:type="dxa"/>
              <w:top w:w="0" w:type="dxa"/>
              <w:right w:w="0" w:type="dxa"/>
              <w:bottom w:w="0" w:type="dxa"/>
            </w:tcMar>
            <w:tcW w:w="9649" w:type="dxa"/>
            <w:vAlign w:val="top"/>
            <w:textDirection w:val="lrTb"/>
            <w:noWrap/>
          </w:tcPr>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履约能力</w:t>
            </w:r>
            <w:r>
              <w:rPr>
                <w:rFonts w:hint="eastAsia" w:ascii="宋体" w:hAnsi="宋体" w:eastAsia="宋体" w:cs="宋体"/>
                <w:color w:val="000000"/>
                <w:sz w:val="22"/>
                <w:szCs w:val="24"/>
              </w:rPr>
            </w:r>
            <w:r/>
          </w:p>
        </w:tc>
      </w:tr>
      <w:tr>
        <w:trPr>
          <w:trHeight w:val="732"/>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3.1</w:t>
            </w:r>
            <w:r>
              <w:rPr>
                <w:rFonts w:hint="eastAsia" w:ascii="宋体" w:hAnsi="宋体" w:eastAsia="宋体" w:cs="宋体"/>
                <w:color w:val="000000"/>
                <w:sz w:val="22"/>
                <w:szCs w:val="24"/>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项目经理</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项目经理</w:t>
            </w:r>
            <w:r>
              <w:rPr>
                <w:rFonts w:hint="eastAsia" w:ascii="宋体" w:hAnsi="宋体" w:eastAsia="宋体" w:cs="宋体"/>
                <w:color w:val="000000"/>
                <w:sz w:val="22"/>
                <w:szCs w:val="24"/>
              </w:rPr>
              <w:t xml:space="preserve">具有</w:t>
            </w:r>
            <w:r>
              <w:rPr>
                <w:rFonts w:hint="eastAsia" w:ascii="宋体" w:hAnsi="宋体" w:eastAsia="宋体" w:cs="宋体"/>
                <w:color w:val="000000"/>
                <w:sz w:val="22"/>
                <w:szCs w:val="24"/>
                <w:lang w:eastAsia="zh-CN"/>
              </w:rPr>
              <w:t xml:space="preserve">工程类</w:t>
            </w:r>
            <w:r>
              <w:rPr>
                <w:rFonts w:hint="eastAsia" w:ascii="宋体" w:hAnsi="宋体" w:eastAsia="宋体" w:cs="宋体"/>
                <w:color w:val="000000"/>
                <w:sz w:val="22"/>
                <w:szCs w:val="24"/>
              </w:rPr>
              <w:t xml:space="preserve">中级及以上职称证书得</w:t>
            </w: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rPr>
              <w:t xml:space="preserve">分</w:t>
            </w:r>
            <w:r>
              <w:rPr>
                <w:rFonts w:hint="eastAsia" w:ascii="宋体" w:hAnsi="宋体" w:eastAsia="宋体" w:cs="宋体"/>
                <w:color w:val="000000"/>
                <w:sz w:val="22"/>
                <w:szCs w:val="24"/>
                <w:lang w:eastAsia="zh-CN"/>
              </w:rPr>
              <w:t xml:space="preserve">。</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rPr>
              <w:t xml:space="preserve">3.</w:t>
            </w:r>
            <w:r>
              <w:rPr>
                <w:rFonts w:hint="eastAsia" w:ascii="宋体" w:hAnsi="宋体" w:eastAsia="宋体" w:cs="宋体"/>
                <w:color w:val="000000"/>
                <w:sz w:val="22"/>
                <w:szCs w:val="24"/>
                <w:lang w:val="en-US" w:eastAsia="zh-CN"/>
              </w:rPr>
              <w:t xml:space="preserve">2</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940"/>
              <w:jc w:val="center"/>
              <w:spacing w:line="240" w:lineRule="auto"/>
              <w:rPr>
                <w:rFonts w:hint="eastAsia" w:ascii="宋体" w:hAnsi="宋体" w:eastAsia="宋体" w:cs="宋体"/>
                <w:color w:val="000000"/>
                <w:sz w:val="22"/>
                <w:szCs w:val="24"/>
                <w:lang w:val="en-US"/>
              </w:rPr>
            </w:pPr>
            <w:r>
              <w:rPr>
                <w:rFonts w:hint="eastAsia" w:ascii="宋体" w:hAnsi="宋体" w:eastAsia="宋体" w:cs="宋体"/>
                <w:color w:val="000000"/>
                <w:sz w:val="22"/>
                <w:szCs w:val="24"/>
                <w:lang w:val="en-US" w:eastAsia="zh-CN"/>
              </w:rPr>
              <w:t xml:space="preserve">项目经理以外人员</w:t>
            </w:r>
            <w:r>
              <w:rPr>
                <w:rFonts w:hint="eastAsia" w:ascii="宋体" w:hAnsi="宋体" w:eastAsia="宋体" w:cs="宋体"/>
                <w:color w:val="000000"/>
                <w:sz w:val="22"/>
                <w:szCs w:val="24"/>
                <w:lang w:val="en-US"/>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lang w:eastAsia="zh-CN"/>
              </w:rPr>
            </w:pPr>
            <w:r>
              <w:rPr>
                <w:rFonts w:hint="eastAsia" w:ascii="宋体" w:hAnsi="宋体" w:eastAsia="宋体" w:cs="宋体"/>
                <w:color w:val="000000"/>
                <w:sz w:val="22"/>
                <w:szCs w:val="24"/>
              </w:rPr>
              <w:t xml:space="preserve">项目组</w:t>
            </w:r>
            <w:r>
              <w:rPr>
                <w:rFonts w:hint="eastAsia" w:ascii="宋体" w:hAnsi="宋体" w:eastAsia="宋体" w:cs="宋体"/>
                <w:color w:val="000000"/>
                <w:sz w:val="22"/>
                <w:szCs w:val="24"/>
                <w:lang w:val="en-US" w:eastAsia="zh-CN"/>
              </w:rPr>
              <w:t xml:space="preserve">人员：具有建筑工程专业注册建造师二级（含）以上得</w:t>
            </w:r>
            <w:r>
              <w:rPr>
                <w:rFonts w:hint="eastAsia" w:ascii="宋体" w:hAnsi="宋体" w:eastAsia="宋体" w:cs="宋体"/>
                <w:color w:val="000000"/>
                <w:sz w:val="22"/>
                <w:szCs w:val="24"/>
              </w:rPr>
              <w:t xml:space="preserve">2分</w:t>
            </w:r>
            <w:r>
              <w:rPr>
                <w:rFonts w:hint="eastAsia" w:ascii="宋体" w:hAnsi="宋体" w:eastAsia="宋体" w:cs="宋体"/>
                <w:color w:val="000000"/>
                <w:sz w:val="22"/>
                <w:szCs w:val="24"/>
                <w:lang w:eastAsia="zh-CN"/>
              </w:rPr>
              <w:t xml:space="preserve">；具有安全员证书得</w:t>
            </w:r>
            <w:r>
              <w:rPr>
                <w:rFonts w:hint="eastAsia" w:ascii="宋体" w:hAnsi="宋体" w:eastAsia="宋体" w:cs="宋体"/>
                <w:color w:val="000000"/>
                <w:sz w:val="22"/>
                <w:szCs w:val="24"/>
                <w:lang w:val="en-US" w:eastAsia="zh-CN"/>
              </w:rPr>
              <w:t xml:space="preserve">2分，本项最高得4分</w:t>
            </w:r>
            <w:r>
              <w:rPr>
                <w:rFonts w:hint="eastAsia" w:ascii="宋体" w:hAnsi="宋体" w:eastAsia="宋体" w:cs="宋体"/>
                <w:color w:val="000000"/>
                <w:sz w:val="22"/>
                <w:szCs w:val="24"/>
              </w:rPr>
              <w:t xml:space="preserve">。</w:t>
            </w:r>
            <w:r>
              <w:rPr>
                <w:rFonts w:hint="eastAsia" w:ascii="宋体" w:hAnsi="宋体" w:eastAsia="宋体" w:cs="宋体"/>
                <w:color w:val="000000"/>
                <w:sz w:val="22"/>
                <w:szCs w:val="24"/>
                <w:lang w:eastAsia="zh-CN"/>
              </w:rPr>
              <w:t xml:space="preserve">（以上人员不重复得分。）</w:t>
            </w:r>
            <w:r>
              <w:rPr>
                <w:rFonts w:hint="eastAsia" w:ascii="宋体" w:hAnsi="宋体" w:eastAsia="宋体" w:cs="宋体"/>
                <w:color w:val="000000"/>
                <w:sz w:val="22"/>
                <w:szCs w:val="24"/>
                <w:lang w:eastAsia="zh-CN"/>
              </w:rPr>
            </w:r>
            <w:r/>
          </w:p>
          <w:p>
            <w:pPr>
              <w:pStyle w:val="940"/>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lang w:val="en-US" w:eastAsia="zh-CN"/>
              </w:rPr>
              <w:t xml:space="preserve">注：供应商必须</w:t>
            </w:r>
            <w:r>
              <w:rPr>
                <w:rFonts w:hint="eastAsia" w:ascii="宋体" w:hAnsi="宋体" w:eastAsia="宋体" w:cs="宋体"/>
                <w:color w:val="000000"/>
                <w:sz w:val="22"/>
                <w:szCs w:val="24"/>
              </w:rPr>
              <w:t xml:space="preserve">提供社保机构出具</w:t>
            </w:r>
            <w:r>
              <w:rPr>
                <w:rFonts w:hint="eastAsia" w:ascii="宋体" w:hAnsi="宋体" w:eastAsia="宋体" w:cs="宋体"/>
                <w:color w:val="000000"/>
                <w:sz w:val="22"/>
                <w:szCs w:val="24"/>
                <w:lang w:val="en-US" w:eastAsia="zh-CN"/>
              </w:rPr>
              <w:t xml:space="preserve">的</w:t>
            </w:r>
            <w:r>
              <w:rPr>
                <w:rFonts w:hint="eastAsia" w:ascii="宋体" w:hAnsi="宋体" w:eastAsia="宋体" w:cs="宋体"/>
                <w:color w:val="000000"/>
                <w:sz w:val="22"/>
                <w:szCs w:val="24"/>
              </w:rPr>
              <w:t xml:space="preserve">近半年(202</w:t>
            </w:r>
            <w:r>
              <w:rPr>
                <w:rFonts w:hint="eastAsia" w:ascii="宋体" w:hAnsi="宋体" w:eastAsia="宋体" w:cs="宋体"/>
                <w:color w:val="000000"/>
                <w:sz w:val="22"/>
                <w:szCs w:val="24"/>
                <w:lang w:val="en-US" w:eastAsia="zh-CN"/>
              </w:rPr>
              <w:t xml:space="preserve">5</w:t>
            </w:r>
            <w:r>
              <w:rPr>
                <w:rFonts w:hint="eastAsia" w:ascii="宋体" w:hAnsi="宋体" w:eastAsia="宋体" w:cs="宋体"/>
                <w:color w:val="000000"/>
                <w:sz w:val="22"/>
                <w:szCs w:val="24"/>
              </w:rPr>
              <w:t xml:space="preserve">年</w:t>
            </w:r>
            <w:r>
              <w:rPr>
                <w:rFonts w:hint="eastAsia" w:ascii="宋体" w:hAnsi="宋体" w:eastAsia="宋体" w:cs="宋体"/>
                <w:color w:val="000000"/>
                <w:sz w:val="22"/>
                <w:szCs w:val="24"/>
                <w:lang w:val="en-US" w:eastAsia="zh-CN"/>
              </w:rPr>
              <w:t xml:space="preserve">6</w:t>
            </w:r>
            <w:r>
              <w:rPr>
                <w:rFonts w:hint="eastAsia" w:ascii="宋体" w:hAnsi="宋体" w:eastAsia="宋体" w:cs="宋体"/>
                <w:color w:val="000000"/>
                <w:sz w:val="22"/>
                <w:szCs w:val="24"/>
              </w:rPr>
              <w:t xml:space="preserve">月-202</w:t>
            </w:r>
            <w:r>
              <w:rPr>
                <w:rFonts w:hint="eastAsia" w:ascii="宋体" w:hAnsi="宋体" w:eastAsia="宋体" w:cs="宋体"/>
                <w:color w:val="000000"/>
                <w:sz w:val="22"/>
                <w:szCs w:val="24"/>
                <w:lang w:val="en-US" w:eastAsia="zh-CN"/>
              </w:rPr>
              <w:t xml:space="preserve">5</w:t>
            </w:r>
            <w:r>
              <w:rPr>
                <w:rFonts w:hint="eastAsia" w:ascii="宋体" w:hAnsi="宋体" w:eastAsia="宋体" w:cs="宋体"/>
                <w:color w:val="000000"/>
                <w:sz w:val="22"/>
                <w:szCs w:val="24"/>
              </w:rPr>
              <w:t xml:space="preserve">年</w:t>
            </w:r>
            <w:r>
              <w:rPr>
                <w:rFonts w:hint="eastAsia" w:ascii="宋体" w:hAnsi="宋体" w:eastAsia="宋体" w:cs="宋体"/>
                <w:color w:val="000000"/>
                <w:sz w:val="22"/>
                <w:szCs w:val="24"/>
                <w:lang w:val="en-US" w:eastAsia="zh-CN"/>
              </w:rPr>
              <w:t xml:space="preserve">11</w:t>
            </w:r>
            <w:r>
              <w:rPr>
                <w:rFonts w:hint="eastAsia" w:ascii="宋体" w:hAnsi="宋体" w:eastAsia="宋体" w:cs="宋体"/>
                <w:color w:val="000000"/>
                <w:sz w:val="22"/>
                <w:szCs w:val="24"/>
              </w:rPr>
              <w:t xml:space="preserve">月)中任意一月</w:t>
            </w:r>
            <w:r>
              <w:rPr>
                <w:rFonts w:hint="eastAsia" w:ascii="宋体" w:hAnsi="宋体" w:eastAsia="宋体" w:cs="宋体"/>
                <w:color w:val="000000"/>
                <w:sz w:val="22"/>
                <w:szCs w:val="24"/>
                <w:lang w:val="en-US" w:eastAsia="zh-CN"/>
              </w:rPr>
              <w:t xml:space="preserve">供应商</w:t>
            </w:r>
            <w:r>
              <w:rPr>
                <w:rFonts w:hint="eastAsia" w:ascii="宋体" w:hAnsi="宋体" w:eastAsia="宋体" w:cs="宋体"/>
                <w:color w:val="000000"/>
                <w:sz w:val="22"/>
                <w:szCs w:val="24"/>
              </w:rPr>
              <w:t xml:space="preserve">为</w:t>
            </w:r>
            <w:r>
              <w:rPr>
                <w:rFonts w:hint="eastAsia" w:ascii="宋体" w:hAnsi="宋体" w:eastAsia="宋体" w:cs="宋体"/>
                <w:color w:val="000000"/>
                <w:sz w:val="22"/>
                <w:szCs w:val="24"/>
                <w:lang w:val="en-US" w:eastAsia="zh-CN"/>
              </w:rPr>
              <w:t xml:space="preserve">上述人员</w:t>
            </w:r>
            <w:r>
              <w:rPr>
                <w:rFonts w:hint="eastAsia" w:ascii="宋体" w:hAnsi="宋体" w:eastAsia="宋体" w:cs="宋体"/>
                <w:color w:val="000000"/>
                <w:sz w:val="22"/>
                <w:szCs w:val="24"/>
              </w:rPr>
              <w:t xml:space="preserve">缴纳的养老保险金缴费证明材料(须明确缴费月份、个人姓名、缴费单位，且加盖社保中心章或社保中心参保缴费证明电子专用章)；若</w:t>
            </w:r>
            <w:r>
              <w:rPr>
                <w:rFonts w:hint="eastAsia" w:ascii="宋体" w:hAnsi="宋体" w:eastAsia="宋体" w:cs="宋体"/>
                <w:color w:val="000000"/>
                <w:sz w:val="22"/>
                <w:szCs w:val="24"/>
                <w:lang w:val="en-US" w:eastAsia="zh-CN"/>
              </w:rPr>
              <w:t xml:space="preserve">上述人员</w:t>
            </w:r>
            <w:r>
              <w:rPr>
                <w:rFonts w:hint="eastAsia" w:ascii="宋体" w:hAnsi="宋体" w:eastAsia="宋体" w:cs="宋体"/>
                <w:color w:val="000000"/>
                <w:sz w:val="22"/>
                <w:szCs w:val="24"/>
              </w:rPr>
              <w:t xml:space="preserve">属企业退休人员、事业单位人员或现役军人等客观原因无法提供养老保险金缴费证明，必须出具相关证明材料及劳动合同</w:t>
            </w:r>
            <w:r>
              <w:rPr>
                <w:rFonts w:hint="eastAsia" w:ascii="宋体" w:hAnsi="宋体" w:eastAsia="宋体" w:cs="宋体"/>
                <w:color w:val="000000"/>
                <w:sz w:val="22"/>
                <w:szCs w:val="24"/>
                <w:lang w:val="en-US" w:eastAsia="zh-CN"/>
              </w:rPr>
              <w:t xml:space="preserve">扫描件</w:t>
            </w:r>
            <w:r>
              <w:rPr>
                <w:rFonts w:hint="eastAsia" w:ascii="宋体" w:hAnsi="宋体" w:eastAsia="宋体" w:cs="宋体"/>
                <w:color w:val="000000"/>
                <w:sz w:val="22"/>
                <w:szCs w:val="24"/>
              </w:rPr>
              <w:t xml:space="preserve">，否则一律按未提供养老保险金缴费证明材料处理。</w:t>
            </w:r>
            <w:r>
              <w:rPr>
                <w:rFonts w:hint="eastAsia" w:ascii="宋体" w:hAnsi="宋体" w:eastAsia="宋体" w:cs="宋体"/>
                <w:color w:val="000000"/>
                <w:sz w:val="22"/>
                <w:szCs w:val="24"/>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4</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3.3</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工期承诺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供应商提供工期承诺，确保按期完工，提供承诺书的得2分，未提供不得分。 （提供承诺书加盖公章，格式自拟）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2</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3.4</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履约承诺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供应商需要保证中标后不得因价格、工期等其他因素而放弃中标资格，提供承诺书的得3分，未提供不得分。（提承诺书加盖公章，格式自拟）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609"/>
        </w:trPr>
        <w:tc>
          <w:tcPr>
            <w:tcMar>
              <w:left w:w="0" w:type="dxa"/>
              <w:top w:w="0" w:type="dxa"/>
              <w:right w:w="0" w:type="dxa"/>
              <w:bottom w:w="0" w:type="dxa"/>
            </w:tcMar>
            <w:tcW w:w="68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3.5</w:t>
            </w:r>
            <w:r>
              <w:rPr>
                <w:rFonts w:ascii="宋体" w:hAnsi="宋体" w:eastAsia="宋体" w:cs="宋体"/>
                <w:color w:val="000000"/>
                <w:sz w:val="22"/>
                <w:szCs w:val="24"/>
                <w:lang w:val="en-US" w:eastAsia="zh-CN"/>
              </w:rPr>
            </w:r>
            <w:r/>
          </w:p>
        </w:tc>
        <w:tc>
          <w:tcPr>
            <w:tcMar>
              <w:left w:w="0" w:type="dxa"/>
              <w:top w:w="0" w:type="dxa"/>
              <w:right w:w="0" w:type="dxa"/>
              <w:bottom w:w="0" w:type="dxa"/>
            </w:tcMar>
            <w:tcW w:w="1109"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质量承诺</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5918" w:type="dxa"/>
            <w:vAlign w:val="center"/>
            <w:textDirection w:val="lrTb"/>
            <w:noWrap/>
          </w:tcPr>
          <w:p>
            <w:pPr>
              <w:pStyle w:val="940"/>
              <w:spacing w:line="240" w:lineRule="auto"/>
              <w:rPr>
                <w:rFonts w:hint="eastAsia"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rPr>
                <w:rFonts w:hint="eastAsia" w:ascii="宋体" w:hAnsi="宋体" w:eastAsia="宋体" w:cs="宋体"/>
                <w:color w:val="000000"/>
                <w:sz w:val="22"/>
                <w:szCs w:val="24"/>
                <w:lang w:val="en-US" w:eastAsia="zh-CN"/>
              </w:rPr>
            </w:r>
            <w:r/>
          </w:p>
        </w:tc>
        <w:tc>
          <w:tcPr>
            <w:tcMar>
              <w:left w:w="0" w:type="dxa"/>
              <w:top w:w="0" w:type="dxa"/>
              <w:right w:w="0" w:type="dxa"/>
              <w:bottom w:w="0" w:type="dxa"/>
            </w:tcMar>
            <w:tcW w:w="831" w:type="dxa"/>
            <w:vAlign w:val="center"/>
            <w:textDirection w:val="lrTb"/>
            <w:noWrap/>
          </w:tcPr>
          <w:p>
            <w:pPr>
              <w:pStyle w:val="940"/>
              <w:jc w:val="center"/>
              <w:spacing w:line="240" w:lineRule="auto"/>
              <w:rPr>
                <w:rFonts w:ascii="宋体" w:hAnsi="宋体" w:eastAsia="宋体" w:cs="宋体"/>
                <w:color w:val="000000"/>
                <w:sz w:val="22"/>
                <w:szCs w:val="24"/>
                <w:lang w:val="en-US" w:eastAsia="zh-CN"/>
              </w:rPr>
            </w:pPr>
            <w:r>
              <w:rPr>
                <w:rFonts w:hint="eastAsia" w:ascii="宋体" w:hAnsi="宋体" w:eastAsia="宋体" w:cs="宋体"/>
                <w:color w:val="000000"/>
                <w:sz w:val="22"/>
                <w:szCs w:val="24"/>
                <w:lang w:val="en-US" w:eastAsia="zh-CN"/>
              </w:rPr>
              <w:t xml:space="preserve">3</w:t>
            </w:r>
            <w:r>
              <w:rPr>
                <w:rFonts w:ascii="宋体" w:hAnsi="宋体" w:eastAsia="宋体" w:cs="宋体"/>
                <w:color w:val="000000"/>
                <w:sz w:val="22"/>
                <w:szCs w:val="24"/>
                <w:lang w:val="en-US" w:eastAsia="zh-CN"/>
              </w:rPr>
            </w:r>
            <w:r/>
          </w:p>
        </w:tc>
        <w:tc>
          <w:tcPr>
            <w:tcMar>
              <w:left w:w="0" w:type="dxa"/>
              <w:top w:w="0" w:type="dxa"/>
              <w:right w:w="0" w:type="dxa"/>
              <w:bottom w:w="0" w:type="dxa"/>
            </w:tcMar>
            <w:tcW w:w="1110"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客观分</w:t>
            </w:r>
            <w:r>
              <w:rPr>
                <w:rFonts w:hint="eastAsia" w:ascii="宋体" w:hAnsi="宋体" w:eastAsia="宋体" w:cs="宋体"/>
                <w:color w:val="000000"/>
                <w:sz w:val="22"/>
                <w:szCs w:val="24"/>
              </w:rPr>
            </w:r>
            <w:r/>
          </w:p>
        </w:tc>
      </w:tr>
      <w:tr>
        <w:trPr>
          <w:trHeight w:val="468"/>
        </w:trPr>
        <w:tc>
          <w:tcPr>
            <w:tcMar>
              <w:left w:w="0" w:type="dxa"/>
              <w:top w:w="0" w:type="dxa"/>
              <w:right w:w="0" w:type="dxa"/>
              <w:bottom w:w="0" w:type="dxa"/>
            </w:tcMar>
            <w:tcW w:w="68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合计</w:t>
            </w:r>
            <w:r>
              <w:rPr>
                <w:rFonts w:hint="eastAsia" w:ascii="宋体" w:hAnsi="宋体" w:eastAsia="宋体" w:cs="宋体"/>
                <w:color w:val="000000"/>
                <w:sz w:val="22"/>
                <w:szCs w:val="24"/>
              </w:rPr>
            </w:r>
            <w:r/>
          </w:p>
        </w:tc>
        <w:tc>
          <w:tcPr>
            <w:gridSpan w:val="2"/>
            <w:tcMar>
              <w:left w:w="0" w:type="dxa"/>
              <w:top w:w="0" w:type="dxa"/>
              <w:right w:w="0" w:type="dxa"/>
              <w:bottom w:w="0" w:type="dxa"/>
            </w:tcMar>
            <w:tcW w:w="7027"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r>
            <w:r/>
          </w:p>
        </w:tc>
        <w:tc>
          <w:tcPr>
            <w:gridSpan w:val="2"/>
            <w:tcMar>
              <w:left w:w="0" w:type="dxa"/>
              <w:top w:w="0" w:type="dxa"/>
              <w:right w:w="0" w:type="dxa"/>
              <w:bottom w:w="0" w:type="dxa"/>
            </w:tcMar>
            <w:tcW w:w="1941" w:type="dxa"/>
            <w:vAlign w:val="center"/>
            <w:textDirection w:val="lrTb"/>
            <w:noWrap/>
          </w:tcPr>
          <w:p>
            <w:pPr>
              <w:pStyle w:val="940"/>
              <w:jc w:val="center"/>
              <w:spacing w:line="240" w:lineRule="auto"/>
              <w:rPr>
                <w:rFonts w:hint="eastAsia" w:ascii="宋体" w:hAnsi="宋体" w:eastAsia="宋体" w:cs="宋体"/>
                <w:color w:val="000000"/>
                <w:sz w:val="22"/>
                <w:szCs w:val="24"/>
              </w:rPr>
            </w:pPr>
            <w:r>
              <w:rPr>
                <w:rFonts w:hint="eastAsia" w:ascii="宋体" w:hAnsi="宋体" w:eastAsia="宋体" w:cs="宋体"/>
                <w:color w:val="000000"/>
                <w:sz w:val="22"/>
                <w:szCs w:val="24"/>
              </w:rPr>
              <w:t xml:space="preserve">100分</w:t>
            </w:r>
            <w:r>
              <w:rPr>
                <w:rFonts w:hint="eastAsia" w:ascii="宋体" w:hAnsi="宋体" w:eastAsia="宋体" w:cs="宋体"/>
                <w:color w:val="000000"/>
                <w:sz w:val="22"/>
                <w:szCs w:val="24"/>
              </w:rPr>
            </w:r>
            <w:r/>
          </w:p>
        </w:tc>
      </w:tr>
    </w:tbl>
    <w:p>
      <w:pPr>
        <w:pStyle w:val="940"/>
        <w:ind w:firstLine="482"/>
        <w:keepNext/>
        <w:pageBreakBefore w:val="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40"/>
        <w:ind w:firstLine="482"/>
        <w:keepNext/>
        <w:pageBreakBefore w:val="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940"/>
        <w:jc w:val="center"/>
        <w:keepNext/>
        <w:pageBreakBefore w:val="0"/>
        <w:rPr>
          <w:rFonts w:hint="eastAsia" w:ascii="黑体" w:eastAsia="黑体"/>
          <w:bCs/>
          <w:color w:val="000000"/>
          <w:sz w:val="44"/>
          <w:szCs w:val="28"/>
        </w:rPr>
        <w:outlineLvl w:val="0"/>
      </w:pPr>
      <w:r>
        <w:rPr>
          <w:rFonts w:hint="eastAsia" w:ascii="黑体" w:eastAsia="黑体"/>
          <w:color w:val="000000"/>
          <w:sz w:val="44"/>
          <w:szCs w:val="44"/>
        </w:rPr>
        <w:t xml:space="preserve">第六章  </w:t>
      </w:r>
      <w:bookmarkEnd w:id="123"/>
      <w:r/>
      <w:bookmarkEnd w:id="124"/>
      <w:r/>
      <w:bookmarkEnd w:id="641"/>
      <w:r>
        <w:rPr>
          <w:rFonts w:hint="eastAsia" w:ascii="黑体" w:eastAsia="黑体"/>
          <w:color w:val="000000"/>
          <w:sz w:val="44"/>
          <w:szCs w:val="44"/>
        </w:rPr>
        <w:t xml:space="preserve">响应文件格式 </w:t>
      </w:r>
      <w:r>
        <w:rPr>
          <w:rFonts w:hint="eastAsia" w:ascii="黑体" w:eastAsia="黑体"/>
          <w:bCs/>
          <w:color w:val="000000"/>
          <w:sz w:val="44"/>
          <w:szCs w:val="28"/>
        </w:rPr>
      </w:r>
      <w:r/>
    </w:p>
    <w:p>
      <w:pPr>
        <w:pStyle w:val="940"/>
        <w:jc w:val="center"/>
        <w:keepNext/>
        <w:pageBreakBefore w:val="0"/>
        <w:rPr>
          <w:rFonts w:hint="eastAsia" w:ascii="宋体" w:hAnsi="宋体"/>
          <w:b/>
          <w:color w:val="000000"/>
          <w:sz w:val="72"/>
          <w:szCs w:val="21"/>
        </w:rPr>
      </w:pPr>
      <w:r/>
      <w:bookmarkStart w:id="642" w:name="_Hlt26671244"/>
      <w:r/>
      <w:bookmarkEnd w:id="642"/>
      <w:r/>
      <w:bookmarkStart w:id="643" w:name="_Hlt26955039"/>
      <w:r/>
      <w:bookmarkEnd w:id="643"/>
      <w:r/>
      <w:bookmarkStart w:id="644" w:name="_Toc26554094"/>
      <w:r/>
      <w:bookmarkStart w:id="645" w:name="_Toc120614282"/>
      <w:r/>
      <w:bookmarkStart w:id="646" w:name="_Toc49090576"/>
      <w:r>
        <w:rPr>
          <w:rFonts w:hint="eastAsia" w:ascii="宋体" w:hAnsi="宋体"/>
          <w:b/>
          <w:color w:val="000000"/>
          <w:sz w:val="72"/>
          <w:szCs w:val="21"/>
        </w:rPr>
      </w:r>
      <w:r/>
    </w:p>
    <w:p>
      <w:pPr>
        <w:pStyle w:val="940"/>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40"/>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940"/>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pStyle w:val="940"/>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0"/>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0"/>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pStyle w:val="940"/>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40"/>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40"/>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940"/>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40"/>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0"/>
        <w:keepNext/>
        <w:pageBreakBefore w:val="0"/>
        <w:spacing w:line="440" w:lineRule="exact"/>
        <w:rPr>
          <w:rFonts w:ascii="宋体" w:hAnsi="宋体"/>
          <w:color w:val="000000"/>
          <w:szCs w:val="21"/>
        </w:rPr>
      </w:pPr>
      <w:r>
        <w:rPr>
          <w:rFonts w:ascii="宋体" w:hAnsi="宋体"/>
          <w:color w:val="000000"/>
          <w:szCs w:val="21"/>
        </w:rPr>
      </w:r>
      <w:r/>
    </w:p>
    <w:p>
      <w:pPr>
        <w:pStyle w:val="940"/>
        <w:jc w:val="center"/>
        <w:keepNext/>
        <w:pageBreakBefore w:val="0"/>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40"/>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940"/>
        <w:ind w:firstLine="560"/>
        <w:keepNext/>
        <w:pageBreakBefore w:val="0"/>
        <w:spacing w:line="600" w:lineRule="exact"/>
        <w:rPr>
          <w:rFonts w:ascii="宋体" w:hAnsi="宋体" w:cs="宋体"/>
          <w:color w:val="000000"/>
          <w:sz w:val="28"/>
          <w:szCs w:val="28"/>
        </w:rPr>
      </w:pPr>
      <w:r>
        <w:rPr>
          <w:rFonts w:ascii="宋体" w:hAnsi="宋体" w:cs="宋体"/>
          <w:color w:val="000000"/>
          <w:sz w:val="28"/>
          <w:szCs w:val="28"/>
        </w:rPr>
        <w:t xml:space="preserve">五、</w:t>
      </w:r>
      <w:r>
        <w:rPr>
          <w:rFonts w:hint="eastAsia" w:ascii="宋体" w:hAnsi="宋体" w:cs="宋体"/>
          <w:color w:val="000000"/>
          <w:sz w:val="28"/>
          <w:szCs w:val="28"/>
        </w:rPr>
        <w:t xml:space="preserve">磋商报价表</w:t>
      </w:r>
      <w:r>
        <w:rPr>
          <w:rFonts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ascii="宋体" w:hAnsi="宋体" w:cs="宋体"/>
          <w:color w:val="000000"/>
          <w:sz w:val="28"/>
          <w:szCs w:val="28"/>
        </w:rPr>
        <w:t xml:space="preserve">六</w:t>
      </w:r>
      <w:r>
        <w:rPr>
          <w:rFonts w:hint="eastAsia" w:ascii="宋体" w:hAnsi="宋体" w:cs="宋体"/>
          <w:color w:val="000000"/>
          <w:sz w:val="28"/>
          <w:szCs w:val="28"/>
        </w:rPr>
        <w:t xml:space="preserve">、分项报价表（如有）</w:t>
      </w:r>
      <w:r>
        <w:rPr>
          <w:rFonts w:hint="eastAsia" w:ascii="宋体" w:hAnsi="宋体" w:cs="宋体"/>
          <w:color w:val="000000"/>
          <w:sz w:val="28"/>
          <w:szCs w:val="28"/>
        </w:rPr>
      </w:r>
      <w:r/>
    </w:p>
    <w:p>
      <w:pPr>
        <w:pStyle w:val="940"/>
        <w:ind w:firstLine="560"/>
        <w:keepNext/>
        <w:pageBreakBefore w:val="0"/>
        <w:spacing w:line="600" w:lineRule="exact"/>
        <w:rPr>
          <w:rFonts w:ascii="宋体" w:hAnsi="宋体"/>
          <w:color w:val="000000"/>
          <w:sz w:val="24"/>
        </w:rPr>
      </w:pPr>
      <w:r>
        <w:rPr>
          <w:rFonts w:hint="eastAsia" w:ascii="宋体" w:hAnsi="宋体" w:cs="宋体"/>
          <w:color w:val="000000"/>
          <w:sz w:val="28"/>
          <w:szCs w:val="28"/>
        </w:rPr>
        <w:t xml:space="preserve">七、技术要求响应及偏离表</w:t>
      </w:r>
      <w:r>
        <w:rPr>
          <w:rFonts w:ascii="宋体" w:hAnsi="宋体"/>
          <w:color w:val="000000"/>
          <w:sz w:val="24"/>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rPr>
          <w:rFonts w:hint="eastAsia" w:ascii="宋体" w:hAnsi="宋体" w:cs="宋体"/>
          <w:color w:val="000000"/>
          <w:sz w:val="28"/>
          <w:szCs w:val="28"/>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lang w:eastAsia="zh-CN"/>
        </w:rPr>
        <w:t xml:space="preserve">十二</w:t>
      </w:r>
      <w:r>
        <w:rPr>
          <w:rFonts w:hint="eastAsia" w:ascii="宋体" w:hAnsi="宋体" w:cs="宋体"/>
          <w:color w:val="000000"/>
          <w:sz w:val="28"/>
          <w:szCs w:val="28"/>
        </w:rPr>
        <w:t xml:space="preserve">、南京市政府采购供应商信用记录表暨信用承诺书</w:t>
      </w:r>
      <w:r>
        <w:rPr>
          <w:rFonts w:hint="eastAsia" w:ascii="宋体" w:hAnsi="宋体" w:cs="宋体"/>
          <w:color w:val="000000"/>
          <w:sz w:val="28"/>
          <w:szCs w:val="28"/>
        </w:rPr>
      </w:r>
      <w:r/>
    </w:p>
    <w:p>
      <w:pPr>
        <w:pStyle w:val="944"/>
        <w:rPr>
          <w:rFonts w:hint="eastAsia" w:eastAsia="黑体"/>
          <w:color w:val="000000"/>
          <w:lang w:eastAsia="zh-CN"/>
        </w:rPr>
      </w:pPr>
      <w:r>
        <w:rPr>
          <w:rFonts w:hint="eastAsia" w:eastAsia="黑体"/>
          <w:color w:val="000000"/>
          <w:lang w:eastAsia="zh-CN"/>
        </w:rPr>
      </w:r>
      <w:r/>
    </w:p>
    <w:p>
      <w:pPr>
        <w:pStyle w:val="940"/>
        <w:ind w:firstLine="560"/>
        <w:keepNext/>
        <w:pageBreakBefore w:val="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40"/>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0"/>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0"/>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0"/>
        <w:ind w:firstLine="480"/>
        <w:keepNext/>
        <w:pageBreakBefore w:val="0"/>
        <w:spacing w:line="440" w:lineRule="exact"/>
        <w:rPr>
          <w:rFonts w:ascii="宋体" w:hAnsi="宋体"/>
          <w:color w:val="000000"/>
          <w:sz w:val="24"/>
          <w:szCs w:val="21"/>
        </w:rPr>
      </w:pPr>
      <w:r>
        <w:rPr>
          <w:rFonts w:ascii="宋体" w:hAnsi="宋体"/>
          <w:color w:val="000000"/>
          <w:sz w:val="24"/>
          <w:szCs w:val="21"/>
        </w:rPr>
      </w:r>
      <w:r/>
    </w:p>
    <w:p>
      <w:pPr>
        <w:pStyle w:val="940"/>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rPr>
          <w:rFonts w:hint="eastAsia" w:ascii="黑体" w:hAnsi="黑体" w:eastAsia="黑体"/>
          <w:i/>
          <w:color w:val="000000"/>
          <w:sz w:val="32"/>
          <w:szCs w:val="32"/>
          <w:u w:val="single"/>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940"/>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南京名东工程项目管理有限公司：</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40"/>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40"/>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940"/>
        <w:ind w:firstLine="492"/>
        <w:keepNext/>
        <w:pageBreakBefore w:val="0"/>
        <w:spacing w:line="460" w:lineRule="exact"/>
        <w:rPr>
          <w:color w:val="000000"/>
          <w:sz w:val="24"/>
          <w:szCs w:val="24"/>
        </w:rPr>
      </w:pPr>
      <w:r>
        <w:rPr>
          <w:color w:val="000000"/>
          <w:sz w:val="24"/>
          <w:szCs w:val="24"/>
        </w:rPr>
      </w:r>
      <w:r/>
    </w:p>
    <w:p>
      <w:pPr>
        <w:pStyle w:val="1086"/>
        <w:keepNext/>
        <w:pageBreakBefore w:val="0"/>
        <w:rPr>
          <w:color w:val="000000"/>
          <w:sz w:val="24"/>
          <w:szCs w:val="24"/>
        </w:rPr>
      </w:pPr>
      <w:r>
        <w:rPr>
          <w:color w:val="000000"/>
          <w:sz w:val="24"/>
          <w:szCs w:val="24"/>
        </w:rPr>
      </w:r>
      <w:r/>
    </w:p>
    <w:p>
      <w:pPr>
        <w:pStyle w:val="940"/>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0"/>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0"/>
        <w:keepNext/>
        <w:pageBreakBefore w:val="0"/>
        <w:rPr>
          <w:color w:val="000000"/>
          <w:sz w:val="24"/>
          <w:szCs w:val="24"/>
        </w:rPr>
      </w:pPr>
      <w:r>
        <w:rPr>
          <w:color w:val="000000"/>
          <w:sz w:val="24"/>
          <w:szCs w:val="24"/>
        </w:rPr>
      </w:r>
      <w:r/>
    </w:p>
    <w:p>
      <w:pPr>
        <w:pStyle w:val="94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940"/>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pStyle w:val="940"/>
        <w:keepNext/>
        <w:pageBreakBefore w:val="0"/>
        <w:spacing w:line="440" w:lineRule="exact"/>
        <w:rPr>
          <w:rFonts w:hint="eastAsia" w:ascii="宋体" w:hAnsi="宋体"/>
          <w:b/>
          <w:bCs/>
          <w:color w:val="000000"/>
          <w:szCs w:val="21"/>
        </w:rPr>
      </w:pPr>
      <w:r>
        <w:rPr>
          <w:rFonts w:hint="eastAsia" w:ascii="宋体" w:hAnsi="宋体"/>
          <w:b/>
          <w:bCs/>
          <w:color w:val="000000"/>
          <w:szCs w:val="21"/>
        </w:rPr>
      </w:r>
      <w:r/>
    </w:p>
    <w:p>
      <w:pPr>
        <w:pStyle w:val="1018"/>
        <w:keepNext/>
        <w:pageBreakBefore w:val="0"/>
        <w:rPr>
          <w:rFonts w:hint="eastAsia"/>
          <w:color w:val="000000"/>
        </w:rPr>
      </w:pPr>
      <w:r>
        <w:rPr>
          <w:rFonts w:hint="eastAsia"/>
          <w:color w:val="000000"/>
        </w:rPr>
      </w:r>
      <w:r/>
    </w:p>
    <w:p>
      <w:pPr>
        <w:pStyle w:val="940"/>
        <w:keepNext/>
        <w:pageBreakBefore w:val="0"/>
        <w:rPr>
          <w:rFonts w:hint="eastAsia" w:ascii="黑体" w:hAnsi="黑体" w:eastAsia="黑体"/>
          <w:color w:val="000000"/>
          <w:sz w:val="32"/>
          <w:szCs w:val="32"/>
        </w:rPr>
      </w:pPr>
      <w:r/>
      <w:bookmarkEnd w:id="644"/>
      <w:r/>
      <w:bookmarkEnd w:id="645"/>
      <w:r/>
      <w:bookmarkEnd w:id="646"/>
      <w:r/>
      <w:bookmarkStart w:id="647" w:name="_Toc120614284"/>
      <w:r>
        <w:rPr>
          <w:rFonts w:hint="eastAsia" w:ascii="黑体" w:hAnsi="黑体" w:eastAsia="黑体"/>
          <w:color w:val="000000"/>
          <w:sz w:val="32"/>
          <w:szCs w:val="32"/>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940"/>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940"/>
        <w:keepNext/>
        <w:pageBreakBefore w:val="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40"/>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0"/>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0"/>
        <w:jc w:val="left"/>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77"/>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77"/>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77"/>
        <w:ind w:firstLine="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77"/>
        <w:ind w:firstLine="480"/>
        <w:keepNext/>
        <w:pageBreakBefore w:val="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1077"/>
        <w:ind w:firstLine="480"/>
        <w:keepNext/>
        <w:pageBreakBefore w:val="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1077"/>
        <w:ind w:firstLine="480"/>
        <w:keepNext/>
        <w:pageBreakBefore w:val="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77"/>
        <w:ind w:firstLine="480"/>
        <w:keepNext/>
        <w:pageBreakBefore w:val="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648" w:name="_Hlt26671380"/>
      <w:r/>
      <w:bookmarkEnd w:id="648"/>
      <w:r/>
      <w:bookmarkStart w:id="649" w:name="_格式3__银行出具的资信证明"/>
      <w:r/>
      <w:bookmarkEnd w:id="649"/>
      <w:r/>
      <w:bookmarkStart w:id="650" w:name="_Hlt26955070"/>
      <w:r/>
      <w:bookmarkEnd w:id="650"/>
      <w:r>
        <w:rPr>
          <w:rFonts w:hint="eastAsia"/>
          <w:color w:val="000000"/>
          <w:sz w:val="24"/>
          <w:szCs w:val="24"/>
        </w:rPr>
      </w:r>
      <w:r/>
    </w:p>
    <w:p>
      <w:pPr>
        <w:pStyle w:val="940"/>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0"/>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0"/>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0"/>
        <w:ind w:firstLine="480"/>
        <w:keepNext/>
        <w:pageBreakBefore w:val="0"/>
        <w:tabs>
          <w:tab w:val="left" w:pos="360" w:leader="none"/>
        </w:tabs>
        <w:rPr>
          <w:rFonts w:hint="eastAsia"/>
          <w:color w:val="000000"/>
          <w:sz w:val="24"/>
          <w:szCs w:val="24"/>
          <w:u w:val="single"/>
        </w:rPr>
      </w:pPr>
      <w:r>
        <w:rPr>
          <w:rFonts w:hint="eastAsia"/>
          <w:color w:val="000000"/>
          <w:sz w:val="24"/>
          <w:szCs w:val="24"/>
          <w:u w:val="single"/>
        </w:rPr>
      </w:r>
      <w:r/>
    </w:p>
    <w:p>
      <w:pPr>
        <w:pStyle w:val="940"/>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四、磋商响应函</w:t>
      </w:r>
      <w:r>
        <w:rPr>
          <w:rFonts w:hint="eastAsia" w:ascii="黑体" w:hAnsi="黑体" w:eastAsia="黑体"/>
          <w:color w:val="000000"/>
          <w:sz w:val="32"/>
          <w:szCs w:val="32"/>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94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致：南京名东工程项目管理有限公司</w:t>
      </w:r>
      <w:r>
        <w:rPr>
          <w:rFonts w:hint="eastAsia" w:ascii="宋体" w:hAnsi="宋体"/>
          <w:color w:val="000000"/>
          <w:sz w:val="24"/>
          <w:szCs w:val="21"/>
        </w:rPr>
      </w:r>
      <w:r/>
    </w:p>
    <w:p>
      <w:pPr>
        <w:pStyle w:val="1064"/>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（包含与</w:t>
      </w:r>
      <w:r>
        <w:rPr>
          <w:rFonts w:hint="eastAsia" w:ascii="宋体" w:hAnsi="宋体"/>
          <w:color w:val="000000"/>
          <w:sz w:val="24"/>
          <w:szCs w:val="21"/>
          <w:lang w:eastAsia="zh-CN"/>
        </w:rPr>
        <w:t xml:space="preserve">工程</w:t>
      </w:r>
      <w:r>
        <w:rPr>
          <w:rFonts w:hint="eastAsia" w:ascii="宋体" w:hAnsi="宋体"/>
          <w:color w:val="000000"/>
          <w:sz w:val="24"/>
          <w:szCs w:val="21"/>
        </w:rPr>
        <w:t xml:space="preserve">相关的货物）。</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940"/>
        <w:ind w:firstLine="480"/>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rPr>
        <w:t xml:space="preserve">8.我方与本磋商有关的正式通讯地址为：</w:t>
      </w:r>
      <w:r>
        <w:rPr>
          <w:rFonts w:hint="eastAsia" w:ascii="宋体" w:hAnsi="宋体"/>
          <w:color w:val="000000"/>
          <w:sz w:val="24"/>
          <w:szCs w:val="21"/>
        </w:rPr>
      </w:r>
      <w:r/>
    </w:p>
    <w:p>
      <w:pPr>
        <w:pStyle w:val="1064"/>
        <w:keepNext/>
        <w:pageBreakBefore w:val="0"/>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64"/>
        <w:keepNext/>
        <w:pageBreakBefore w:val="0"/>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64"/>
        <w:keepNext/>
        <w:pageBreakBefore w:val="0"/>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64"/>
        <w:keepNext/>
        <w:pageBreakBefore w:val="0"/>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64"/>
        <w:keepNext/>
        <w:pageBreakBefore w:val="0"/>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64"/>
        <w:keepNext/>
        <w:pageBreakBefore w:val="0"/>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40"/>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1064"/>
        <w:keepNext/>
        <w:pageBreakBefore w:val="0"/>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40"/>
        <w:keepNext/>
        <w:pageBreakBefore w:val="0"/>
        <w:rPr>
          <w:rFonts w:hint="eastAsia" w:ascii="宋体" w:hAnsi="宋体"/>
          <w:color w:val="000000"/>
          <w:szCs w:val="21"/>
        </w:rPr>
      </w:pPr>
      <w:r>
        <w:rPr>
          <w:rFonts w:hint="eastAsia" w:ascii="宋体" w:hAnsi="宋体"/>
          <w:color w:val="000000"/>
          <w:szCs w:val="21"/>
        </w:rPr>
      </w:r>
      <w:r/>
    </w:p>
    <w:p>
      <w:pPr>
        <w:pStyle w:val="940"/>
        <w:keepNext/>
        <w:pageBreakBefore w:val="0"/>
        <w:rPr>
          <w:rFonts w:hint="eastAsia" w:ascii="宋体" w:hAnsi="宋体"/>
          <w:color w:val="000000"/>
          <w:szCs w:val="21"/>
        </w:rPr>
      </w:pPr>
      <w:r>
        <w:rPr>
          <w:rFonts w:hint="eastAsia" w:ascii="宋体" w:hAnsi="宋体"/>
          <w:color w:val="000000"/>
          <w:szCs w:val="21"/>
        </w:rPr>
      </w:r>
      <w:r/>
    </w:p>
    <w:p>
      <w:pPr>
        <w:pStyle w:val="940"/>
        <w:keepNext/>
        <w:pageBreakBefore w:val="0"/>
        <w:rPr>
          <w:rFonts w:hint="eastAsia" w:ascii="宋体" w:hAnsi="宋体"/>
          <w:color w:val="000000"/>
          <w:szCs w:val="21"/>
        </w:rPr>
      </w:pPr>
      <w:r>
        <w:rPr>
          <w:rFonts w:hint="eastAsia" w:ascii="宋体" w:hAnsi="宋体"/>
          <w:color w:val="000000"/>
          <w:szCs w:val="21"/>
        </w:rPr>
      </w:r>
      <w:r/>
    </w:p>
    <w:p>
      <w:pPr>
        <w:pStyle w:val="940"/>
        <w:keepNext/>
        <w:pageBreakBefore w:val="0"/>
        <w:rPr>
          <w:rFonts w:hint="eastAsia" w:ascii="宋体" w:hAnsi="宋体"/>
          <w:color w:val="000000"/>
          <w:szCs w:val="21"/>
        </w:rPr>
      </w:pPr>
      <w:r>
        <w:rPr>
          <w:rFonts w:hint="eastAsia" w:ascii="宋体" w:hAnsi="宋体"/>
          <w:color w:val="000000"/>
          <w:szCs w:val="21"/>
        </w:rPr>
      </w:r>
      <w:r/>
    </w:p>
    <w:p>
      <w:pPr>
        <w:pStyle w:val="940"/>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0"/>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rPr>
          <w:rFonts w:hint="eastAsia" w:ascii="黑体" w:hAnsi="黑体" w:eastAsia="黑体"/>
          <w:color w:val="000000"/>
          <w:sz w:val="32"/>
          <w:szCs w:val="32"/>
        </w:rPr>
      </w:r>
      <w:r/>
    </w:p>
    <w:p>
      <w:pPr>
        <w:pStyle w:val="940"/>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940"/>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940"/>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p>
      <w:pPr>
        <w:pStyle w:val="940"/>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分包号：</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0"/>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64"/>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40"/>
        <w:keepNext/>
        <w:pageBreakBefore w:val="0"/>
        <w:spacing w:line="480" w:lineRule="auto"/>
        <w:rPr>
          <w:rFonts w:ascii="宋体" w:hAnsi="宋体"/>
          <w:color w:val="000000"/>
          <w:sz w:val="24"/>
          <w:szCs w:val="24"/>
        </w:rPr>
      </w:pPr>
      <w:r>
        <w:rPr>
          <w:rFonts w:ascii="宋体" w:hAnsi="宋体"/>
          <w:color w:val="000000"/>
          <w:sz w:val="24"/>
          <w:szCs w:val="24"/>
        </w:rPr>
      </w:r>
      <w:r/>
    </w:p>
    <w:p>
      <w:pPr>
        <w:pStyle w:val="940"/>
        <w:ind w:firstLine="480"/>
        <w:keepNext/>
        <w:pageBreakBefore w:val="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40"/>
        <w:ind w:firstLine="480"/>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1018"/>
        <w:keepNext/>
        <w:pageBreakBefore w:val="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0"/>
        <w:keepNext/>
        <w:pageBreakBefore w:val="0"/>
        <w:rPr>
          <w:rFonts w:hint="eastAsia"/>
          <w:color w:val="000000"/>
        </w:rPr>
      </w:pPr>
      <w:r>
        <w:rPr>
          <w:rFonts w:hint="eastAsia"/>
          <w:color w:val="000000"/>
        </w:rPr>
      </w:r>
      <w:r/>
    </w:p>
    <w:p>
      <w:pPr>
        <w:pStyle w:val="940"/>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0"/>
        <w:jc w:val="left"/>
        <w:keepNext/>
        <w:pageBreakBefore w:val="0"/>
        <w:spacing w:line="360" w:lineRule="auto"/>
        <w:rPr>
          <w:rFonts w:ascii="黑体" w:hAnsi="黑体" w:eastAsia="黑体"/>
          <w:color w:val="000000"/>
          <w:sz w:val="32"/>
          <w:szCs w:val="32"/>
        </w:rPr>
      </w:pPr>
      <w:r>
        <w:rPr>
          <w:rFonts w:hint="eastAsia" w:ascii="黑体" w:hAnsi="黑体" w:eastAsia="黑体"/>
          <w:color w:val="000000"/>
          <w:sz w:val="32"/>
          <w:szCs w:val="32"/>
        </w:rPr>
        <w:t xml:space="preserve">六、分项报价表（请根据清单自行编制）</w:t>
      </w:r>
      <w:r>
        <w:rPr>
          <w:rFonts w:ascii="黑体" w:hAnsi="黑体" w:eastAsia="黑体"/>
          <w:color w:val="000000"/>
          <w:sz w:val="32"/>
          <w:szCs w:val="32"/>
        </w:rPr>
      </w:r>
      <w:r/>
    </w:p>
    <w:p>
      <w:pPr>
        <w:pStyle w:val="1048"/>
        <w:jc w:val="both"/>
        <w:keepNext/>
        <w:pageBreakBefore w:val="0"/>
        <w:spacing w:before="0" w:beforeAutospacing="0" w:after="0" w:afterAutospacing="0"/>
        <w:rPr>
          <w:color w:val="000000"/>
        </w:rPr>
      </w:pPr>
      <w:r>
        <w:rPr>
          <w:color w:val="000000"/>
        </w:rPr>
      </w:r>
      <w:r/>
    </w:p>
    <w:p>
      <w:pPr>
        <w:pStyle w:val="940"/>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0"/>
        <w:keepNext/>
        <w:pageBreakBefore w:val="0"/>
        <w:spacing w:line="360" w:lineRule="auto"/>
        <w:rPr>
          <w:rFonts w:ascii="宋体" w:hAnsi="宋体"/>
          <w:color w:val="000000"/>
          <w:sz w:val="24"/>
        </w:rPr>
      </w:pPr>
      <w:r>
        <w:rPr>
          <w:rFonts w:ascii="宋体" w:hAnsi="宋体"/>
          <w:color w:val="000000"/>
          <w:sz w:val="24"/>
        </w:rPr>
      </w:r>
      <w:r/>
    </w:p>
    <w:p>
      <w:pPr>
        <w:pStyle w:val="1048"/>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21"/>
      <w:r/>
      <w:bookmarkEnd w:id="122"/>
      <w:r/>
      <w:bookmarkEnd w:id="647"/>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rPr>
          <w:rFonts w:hint="eastAsia" w:ascii="黑体" w:hAnsi="黑体" w:eastAsia="黑体" w:cs="Times New Roman"/>
          <w:iCs/>
          <w:color w:val="000000"/>
          <w:sz w:val="32"/>
          <w:szCs w:val="32"/>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1048"/>
        <w:jc w:val="both"/>
        <w:keepNext/>
        <w:pageBreakBefore w:val="0"/>
        <w:spacing w:before="0" w:beforeAutospacing="0" w:after="0" w:afterAutospacing="0"/>
        <w:rPr>
          <w:color w:val="000000"/>
        </w:rPr>
      </w:pPr>
      <w:r>
        <w:rPr>
          <w:color w:val="000000"/>
        </w:rPr>
      </w:r>
      <w:r/>
    </w:p>
    <w:p>
      <w:pPr>
        <w:pStyle w:val="940"/>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0"/>
        <w:keepNext/>
        <w:pageBreakBefore w:val="0"/>
        <w:rPr>
          <w:rFonts w:hint="eastAsia" w:ascii="宋体" w:hAnsi="宋体"/>
          <w:color w:val="000000"/>
          <w:sz w:val="24"/>
          <w:szCs w:val="24"/>
        </w:rPr>
      </w:pPr>
      <w:r>
        <w:rPr>
          <w:rFonts w:hint="eastAsia" w:ascii="宋体" w:hAnsi="宋体"/>
          <w:color w:val="000000"/>
          <w:sz w:val="24"/>
          <w:szCs w:val="24"/>
        </w:rPr>
      </w:r>
      <w:r/>
    </w:p>
    <w:p>
      <w:pPr>
        <w:pStyle w:val="1048"/>
        <w:ind w:firstLine="480"/>
        <w:jc w:val="both"/>
        <w:keepNext/>
        <w:pageBreakBefore w:val="0"/>
        <w:spacing w:before="0" w:beforeAutospacing="0" w:after="0" w:afterAutospacing="0" w:line="360" w:lineRule="auto"/>
        <w:rPr>
          <w:color w:val="000000"/>
        </w:rPr>
      </w:pPr>
      <w:r>
        <w:rPr>
          <w:color w:val="000000"/>
        </w:rPr>
        <w:t xml:space="preserve">备注： </w:t>
      </w:r>
      <w:r>
        <w:rPr>
          <w:color w:val="000000"/>
        </w:rPr>
      </w:r>
      <w:r/>
    </w:p>
    <w:p>
      <w:pPr>
        <w:pStyle w:val="1048"/>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rPr>
          <w:rFonts w:hint="eastAsia"/>
          <w:color w:val="000000"/>
        </w:rPr>
      </w:r>
      <w:r/>
    </w:p>
    <w:p>
      <w:pPr>
        <w:pStyle w:val="1048"/>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40"/>
        <w:jc w:val="center"/>
        <w:keepNext/>
        <w:pageBreakBefore w:val="0"/>
        <w:rPr>
          <w:rFonts w:hint="eastAsia" w:ascii="黑体" w:hAnsi="Arial" w:eastAsia="黑体"/>
          <w:b/>
          <w:color w:val="000000"/>
          <w:sz w:val="36"/>
          <w:szCs w:val="21"/>
        </w:rPr>
      </w:pPr>
      <w:r>
        <w:rPr>
          <w:rFonts w:hint="eastAsia" w:ascii="黑体" w:hAnsi="Arial" w:eastAsia="黑体"/>
          <w:b/>
          <w:color w:val="000000"/>
          <w:sz w:val="36"/>
          <w:szCs w:val="21"/>
        </w:rPr>
      </w:r>
      <w:r/>
    </w:p>
    <w:p>
      <w:pPr>
        <w:pStyle w:val="940"/>
        <w:keepNext/>
        <w:pageBreakBefore w:val="0"/>
        <w:rPr>
          <w:rFonts w:hint="eastAsia" w:ascii="黑体" w:hAnsi="黑体" w:eastAsia="黑体"/>
          <w:iCs/>
          <w:color w:val="000000"/>
          <w:sz w:val="32"/>
          <w:szCs w:val="32"/>
        </w:rPr>
      </w:pPr>
      <w:r/>
      <w:bookmarkStart w:id="651" w:name="_Hlt26955054"/>
      <w:r/>
      <w:bookmarkEnd w:id="651"/>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940"/>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40"/>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0"/>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pStyle w:val="1048"/>
        <w:jc w:val="both"/>
        <w:keepNext/>
        <w:pageBreakBefore w:val="0"/>
        <w:spacing w:before="0" w:beforeAutospacing="0" w:after="0" w:afterAutospacing="0"/>
        <w:rPr>
          <w:color w:val="000000"/>
        </w:rPr>
      </w:pPr>
      <w:r>
        <w:rPr>
          <w:color w:val="000000"/>
        </w:rPr>
      </w:r>
      <w:r/>
    </w:p>
    <w:p>
      <w:pPr>
        <w:pStyle w:val="940"/>
        <w:ind w:right="180"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40"/>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1048"/>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1048"/>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rPr>
          <w:color w:val="000000"/>
        </w:rPr>
      </w:r>
      <w:r/>
    </w:p>
    <w:p>
      <w:pPr>
        <w:pStyle w:val="1048"/>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40"/>
        <w:keepNext/>
        <w:pageBreakBefore w:val="0"/>
        <w:rPr>
          <w:color w:val="000000"/>
        </w:rPr>
      </w:pPr>
      <w:r>
        <w:rPr>
          <w:color w:val="000000"/>
        </w:rPr>
      </w:r>
      <w:r/>
    </w:p>
    <w:p>
      <w:pPr>
        <w:pStyle w:val="940"/>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1018"/>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940"/>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40"/>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中小企业声明函（工程）</w:t>
      </w:r>
      <w:r>
        <w:rPr>
          <w:rFonts w:hint="eastAsia" w:ascii="方正小标宋简体" w:hAnsi="方正小标宋简体" w:eastAsia="方正小标宋简体" w:cs="方正小标宋简体"/>
          <w:color w:val="000000"/>
          <w:sz w:val="32"/>
          <w:szCs w:val="32"/>
        </w:rPr>
      </w:r>
      <w:r/>
    </w:p>
    <w:p>
      <w:pPr>
        <w:pStyle w:val="940"/>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40"/>
        <w:ind w:firstLine="480"/>
        <w:keepNext/>
        <w:pageBreakBefore w:val="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行业（磋商文件中明确的所属行业）；承建企业为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40"/>
        <w:ind w:firstLine="480"/>
        <w:keepNext/>
        <w:pageBreakBefore w:val="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w:t>
      </w:r>
      <w:r>
        <w:rPr>
          <w:rFonts w:hint="eastAsia" w:ascii="宋体" w:hAnsi="宋体"/>
          <w:color w:val="000000"/>
          <w:sz w:val="24"/>
          <w:szCs w:val="24"/>
          <w:lang w:eastAsia="zh-CN"/>
        </w:rPr>
        <w:t xml:space="preserve">承建</w:t>
      </w:r>
      <w:r>
        <w:rPr>
          <w:rFonts w:hint="eastAsia" w:ascii="宋体" w:hAnsi="宋体"/>
          <w:color w:val="000000"/>
          <w:sz w:val="24"/>
          <w:szCs w:val="24"/>
        </w:rPr>
        <w:t xml:space="preserve">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40"/>
        <w:ind w:firstLine="36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40"/>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18"/>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keepNext/>
        <w:pageBreakBefore w:val="0"/>
        <w:spacing w:line="360" w:lineRule="auto"/>
        <w:rPr>
          <w:rFonts w:hint="eastAsia"/>
          <w:color w:val="000000"/>
        </w:rPr>
      </w:pPr>
      <w:r>
        <w:rPr>
          <w:rFonts w:hint="eastAsia"/>
          <w:color w:val="000000"/>
        </w:rPr>
      </w:r>
      <w:r/>
    </w:p>
    <w:p>
      <w:pPr>
        <w:pStyle w:val="940"/>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40"/>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0"/>
        <w:ind w:firstLine="480"/>
        <w:keepNext/>
        <w:pageBreakBefore w:val="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940"/>
        <w:ind w:firstLine="48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”。3.供应商如不提供此声明函，不得参加专门面向中小企业采购项目或者不得享受小微企业价格扣除政策。此声明函将随成交结果同时公告，接受社会监督。</w:t>
      </w:r>
      <w:r>
        <w:rPr>
          <w:rFonts w:hint="eastAsia" w:ascii="宋体" w:hAnsi="宋体"/>
          <w:color w:val="000000"/>
          <w:sz w:val="24"/>
          <w:szCs w:val="24"/>
        </w:rPr>
      </w:r>
      <w:r/>
    </w:p>
    <w:p>
      <w:pPr>
        <w:pStyle w:val="940"/>
        <w:jc w:val="left"/>
        <w:keepNext/>
        <w:pageBreakBefore w:val="0"/>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40"/>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40"/>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40"/>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18"/>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940"/>
        <w:keepNext/>
        <w:pageBreakBefore w:val="0"/>
        <w:spacing w:line="360" w:lineRule="auto"/>
        <w:rPr>
          <w:rFonts w:hint="eastAsia"/>
          <w:color w:val="000000"/>
        </w:rPr>
      </w:pPr>
      <w:r>
        <w:rPr>
          <w:rFonts w:hint="eastAsia"/>
          <w:color w:val="000000"/>
        </w:rPr>
      </w:r>
      <w:r/>
    </w:p>
    <w:p>
      <w:pPr>
        <w:pStyle w:val="940"/>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40"/>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0"/>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pStyle w:val="940"/>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40"/>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940"/>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940"/>
        <w:ind w:firstLine="480"/>
        <w:keepNext/>
        <w:pageBreakBefore w:val="0"/>
        <w:spacing w:line="480" w:lineRule="exact"/>
        <w:rPr>
          <w:rFonts w:ascii="宋体" w:hAnsi="宋体"/>
          <w:color w:val="000000"/>
          <w:sz w:val="24"/>
        </w:rPr>
      </w:pPr>
      <w:r>
        <w:rPr>
          <w:rFonts w:ascii="宋体" w:hAnsi="宋体"/>
          <w:color w:val="000000"/>
          <w:sz w:val="24"/>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0"/>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0"/>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940"/>
        <w:jc w:val="center"/>
        <w:keepNext/>
        <w:pageBreakBefore w:val="0"/>
        <w:spacing w:line="24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940"/>
        <w:keepNext/>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40"/>
        <w:ind w:firstLine="480"/>
        <w:keepNext/>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940"/>
        <w:ind w:firstLine="480"/>
        <w:keepNext/>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.若我们联合成交，</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940"/>
        <w:ind w:firstLine="480"/>
        <w:keepNext/>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40"/>
        <w:ind w:firstLine="645"/>
        <w:keepNext/>
        <w:pageBreakBefore w:val="0"/>
        <w:spacing w:line="240" w:lineRule="auto"/>
        <w:rPr>
          <w:rFonts w:hint="eastAsia" w:ascii="宋体" w:hAnsi="宋体"/>
          <w:color w:val="000000"/>
          <w:sz w:val="24"/>
        </w:rPr>
      </w:pPr>
      <w:r>
        <w:rPr>
          <w:rFonts w:hint="eastAsia" w:ascii="宋体" w:hAnsi="宋体"/>
          <w:color w:val="000000"/>
          <w:sz w:val="24"/>
        </w:rPr>
      </w:r>
      <w:r/>
    </w:p>
    <w:p>
      <w:pPr>
        <w:pStyle w:val="940"/>
        <w:ind w:firstLine="645"/>
        <w:keepNext/>
        <w:pageBreakBefore w:val="0"/>
        <w:spacing w:line="24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40"/>
        <w:ind w:firstLine="645"/>
        <w:jc w:val="right"/>
        <w:keepNext/>
        <w:pageBreakBefore w:val="0"/>
        <w:spacing w:line="24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940"/>
        <w:ind w:firstLine="5280"/>
        <w:keepNext/>
        <w:pageBreakBefore w:val="0"/>
        <w:spacing w:line="24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0"/>
        <w:ind w:firstLine="480"/>
        <w:keepNext/>
        <w:pageBreakBefore w:val="0"/>
        <w:spacing w:line="240" w:lineRule="auto"/>
        <w:rPr>
          <w:rFonts w:hint="eastAsia" w:ascii="宋体" w:hAnsi="宋体"/>
          <w:color w:val="000000"/>
          <w:sz w:val="24"/>
        </w:rPr>
      </w:pPr>
      <w:r>
        <w:rPr>
          <w:rFonts w:hint="eastAsia" w:ascii="宋体" w:hAnsi="宋体"/>
          <w:color w:val="000000"/>
          <w:sz w:val="24"/>
        </w:rPr>
      </w:r>
      <w:r/>
    </w:p>
    <w:p>
      <w:pPr>
        <w:pStyle w:val="940"/>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40"/>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940"/>
        <w:ind w:firstLine="480"/>
        <w:keepNext/>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0"/>
        <w:ind w:firstLine="480"/>
        <w:keepNext/>
        <w:pageBreakBefore w:val="0"/>
        <w:spacing w:line="240" w:lineRule="auto"/>
        <w:rPr>
          <w:rFonts w:hint="eastAsia" w:ascii="宋体" w:hAnsi="宋体"/>
          <w:color w:val="000000"/>
          <w:sz w:val="24"/>
        </w:rPr>
      </w:pPr>
      <w:r>
        <w:rPr>
          <w:rFonts w:hint="eastAsia" w:ascii="宋体" w:hAnsi="宋体"/>
          <w:color w:val="000000"/>
          <w:sz w:val="24"/>
        </w:rPr>
        <w:t xml:space="preserve">3.除另有说明外，本磋商文件要求加盖电子公章之处，加盖牵头单位的电子公章即可。</w:t>
      </w:r>
      <w:r>
        <w:rPr>
          <w:rFonts w:hint="eastAsia" w:ascii="宋体" w:hAnsi="宋体"/>
          <w:color w:val="000000"/>
          <w:sz w:val="24"/>
        </w:rPr>
      </w:r>
      <w:r/>
    </w:p>
    <w:p>
      <w:pPr>
        <w:pStyle w:val="1005"/>
        <w:ind w:firstLine="480"/>
        <w:keepNext/>
        <w:pageBreakBefore w:val="0"/>
        <w:rPr>
          <w:rFonts w:hint="eastAsia"/>
          <w:color w:val="000000"/>
          <w:sz w:val="24"/>
        </w:rPr>
      </w:pPr>
      <w:r>
        <w:rPr>
          <w:rFonts w:hint="eastAsia"/>
          <w:color w:val="000000"/>
          <w:sz w:val="24"/>
        </w:rPr>
      </w:r>
      <w:r/>
    </w:p>
    <w:p>
      <w:pPr>
        <w:pStyle w:val="940"/>
        <w:keepNext/>
        <w:pageBreakBefore w:val="0"/>
        <w:rPr>
          <w:rFonts w:hint="eastAsia"/>
          <w:color w:val="000000"/>
        </w:rPr>
      </w:pPr>
      <w:r>
        <w:rPr>
          <w:rFonts w:hint="eastAsia"/>
          <w:color w:val="000000"/>
        </w:rPr>
      </w:r>
      <w:r/>
    </w:p>
    <w:p>
      <w:pPr>
        <w:pStyle w:val="940"/>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附件十二、南京市政府采购供应商信用记录表暨信用承诺书（网站在线打印盖章上传）</w:t>
      </w:r>
      <w:r>
        <w:rPr>
          <w:rFonts w:hint="eastAsia" w:ascii="黑体" w:hAnsi="黑体" w:eastAsia="黑体"/>
          <w:iCs/>
          <w:color w:val="000000"/>
          <w:sz w:val="32"/>
          <w:szCs w:val="32"/>
        </w:rPr>
      </w:r>
      <w:r/>
    </w:p>
    <w:p>
      <w:pPr>
        <w:pStyle w:val="1078"/>
        <w:rPr>
          <w:rFonts w:hint="eastAsia"/>
          <w:color w:val="000000"/>
          <w:lang w:eastAsia="zh-CN"/>
        </w:rPr>
      </w:pPr>
      <w:r>
        <w:rPr>
          <w:rFonts w:hint="eastAsia"/>
          <w:color w:val="000000"/>
          <w:lang w:eastAsia="zh-CN"/>
        </w:rPr>
      </w:r>
      <w:r/>
    </w:p>
    <w:p>
      <w:pPr>
        <w:pStyle w:val="1018"/>
        <w:keepNext/>
        <w:pageBreakBefore w:val="0"/>
        <w:rPr>
          <w:rFonts w:hint="eastAsia"/>
          <w:color w:val="000000"/>
        </w:rPr>
      </w:pPr>
      <w:r>
        <w:rPr>
          <w:rFonts w:hint="eastAsia"/>
          <w:color w:val="000000"/>
        </w:rPr>
      </w:r>
      <w:r/>
    </w:p>
    <w:p>
      <w:pPr>
        <w:pStyle w:val="940"/>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40"/>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0"/>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40"/>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0"/>
        <w:keepNext/>
        <w:pageBreakBefore w:val="0"/>
        <w:rPr>
          <w:rFonts w:hint="eastAsia" w:ascii="宋体" w:hAnsi="宋体"/>
          <w:color w:val="000000"/>
          <w:sz w:val="24"/>
          <w:szCs w:val="24"/>
        </w:rPr>
      </w:pPr>
      <w:r>
        <w:rPr>
          <w:rFonts w:hint="eastAsia" w:ascii="宋体" w:hAnsi="宋体"/>
          <w:color w:val="000000"/>
          <w:sz w:val="24"/>
          <w:szCs w:val="24"/>
        </w:rPr>
      </w:r>
      <w:r/>
    </w:p>
    <w:p>
      <w:pPr>
        <w:pStyle w:val="940"/>
        <w:keepNext/>
        <w:pageBreakBefore w:val="0"/>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40"/>
        <w:keepNext/>
        <w:pageBreakBefore w:val="0"/>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40"/>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40"/>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40"/>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40"/>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MingLiU">
    <w:panose1 w:val="02020500000000000000"/>
  </w:font>
  <w:font w:name="Tahoma">
    <w:panose1 w:val="020B0604030504040204"/>
  </w:font>
  <w:font w:name="方正黑体_GBK">
    <w:panose1 w:val="020B0503020202020204"/>
  </w:font>
  <w:font w:name="Courier New">
    <w:panose1 w:val="02070309020205020404"/>
  </w:font>
  <w:font w:name="KNLe">
    <w:panose1 w:val="020B0503020202020204"/>
  </w:font>
  <w:font w:name="MingLiU_HKSCS">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４０</w:t>
                    </w:r>
                    <w:r>
                      <w:rPr>
                        <w:rFonts w:hint="eastAsia"/>
                        <w:lang w:eastAsia="zh-CN"/>
                      </w:rPr>
                      <w:fldChar w:fldCharType="end"/>
                    </w:r>
                    <w:r>
                      <w:rPr>
                        <w:rFonts w:hint="eastAsia"/>
                        <w:lang w:eastAsia="zh-CN"/>
                      </w:rPr>
                    </w:r>
                    <w:r/>
                  </w:p>
                  <w:p>
                    <w:pPr>
                      <w:pStyle w:val="9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hint="eastAsia"/>
                            </w:rPr>
                          </w:pPr>
                          <w:r>
                            <w:rPr>
                              <w:rFonts w:hint="eastAsia"/>
                            </w:rPr>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hint="eastAsia"/>
                      </w:rPr>
                    </w:pPr>
                    <w:r>
                      <w:rPr>
                        <w:rFonts w:hint="eastAsia"/>
                      </w:rPr>
                    </w:r>
                    <w:r/>
                  </w:p>
                  <w:p>
                    <w:pPr>
                      <w:pStyle w:val="94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94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rPr>
                      <w:t xml:space="preserve">０</w:t>
                    </w:r>
                    <w:r>
                      <w:rPr>
                        <w:rFonts w:hint="eastAsia"/>
                        <w:lang w:eastAsia="zh-CN"/>
                      </w:rPr>
                      <w:fldChar w:fldCharType="end"/>
                    </w:r>
                    <w:r>
                      <w:rPr>
                        <w:rFonts w:hint="eastAsia"/>
                        <w:lang w:eastAsia="zh-CN"/>
                      </w:rPr>
                    </w:r>
                    <w:r/>
                  </w:p>
                  <w:p>
                    <w:pPr>
                      <w:pStyle w:val="940"/>
                    </w:pPr>
                    <w:r/>
                    <w:r/>
                  </w:p>
                </w:txbxContent>
              </v:textbox>
            </v:shape>
          </w:pict>
        </mc:Fallback>
      </mc:AlternateContent>
    </w:r>
    <w:r>
      <w:rPr>
        <w:rFonts w:hint="eastAsia"/>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22.%1"/>
      <w:lvlJc w:val="left"/>
      <w:pPr>
        <w:pStyle w:val="9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4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2">
    <w:multiLevelType w:val="hybridMultilevel"/>
    <w:lvl w:ilvl="0">
      <w:start w:val="1"/>
      <w:numFmt w:val="upperLetter"/>
      <w:pStyle w:val="1060"/>
      <w:isLgl w:val="false"/>
      <w:suff w:val="tab"/>
      <w:lvlText w:val="附录%1."/>
      <w:lvlJc w:val="left"/>
      <w:pPr>
        <w:pStyle w:val="9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pStyle w:val="940"/>
        <w:ind w:left="709" w:hanging="709"/>
        <w:tabs>
          <w:tab w:val="num" w:pos="709" w:leader="none"/>
        </w:tabs>
      </w:pPr>
      <w:rPr>
        <w:rFonts w:hint="eastAsia"/>
      </w:rPr>
    </w:lvl>
    <w:lvl w:ilvl="1">
      <w:start w:val="1"/>
      <w:numFmt w:val="decimal"/>
      <w:isLgl w:val="false"/>
      <w:suff w:val="tab"/>
      <w:lvlText w:val="%1.%2"/>
      <w:lvlJc w:val="left"/>
      <w:pPr>
        <w:pStyle w:val="940"/>
        <w:ind w:left="709" w:hanging="709"/>
        <w:tabs>
          <w:tab w:val="num" w:pos="709" w:leader="none"/>
        </w:tabs>
      </w:pPr>
      <w:rPr>
        <w:rFonts w:hint="eastAsia"/>
      </w:rPr>
    </w:lvl>
    <w:lvl w:ilvl="2">
      <w:start w:val="1"/>
      <w:numFmt w:val="decimal"/>
      <w:isLgl w:val="false"/>
      <w:suff w:val="tab"/>
      <w:lvlText w:val="%1.%2.%3."/>
      <w:lvlJc w:val="left"/>
      <w:pPr>
        <w:pStyle w:val="940"/>
        <w:ind w:left="425" w:hanging="425"/>
        <w:tabs>
          <w:tab w:val="num" w:pos="425" w:leader="none"/>
        </w:tabs>
      </w:pPr>
      <w:rPr>
        <w:rFonts w:hint="eastAsia"/>
      </w:rPr>
    </w:lvl>
    <w:lvl w:ilvl="3">
      <w:start w:val="1"/>
      <w:numFmt w:val="decimal"/>
      <w:isLgl w:val="false"/>
      <w:suff w:val="tab"/>
      <w:lvlText w:val="%1.%2.%3.%4."/>
      <w:lvlJc w:val="left"/>
      <w:pPr>
        <w:pStyle w:val="940"/>
        <w:ind w:left="851" w:hanging="851"/>
        <w:tabs>
          <w:tab w:val="num" w:pos="851" w:leader="none"/>
        </w:tabs>
      </w:pPr>
      <w:rPr>
        <w:rFonts w:hint="eastAsia"/>
      </w:rPr>
    </w:lvl>
    <w:lvl w:ilvl="4">
      <w:start w:val="1"/>
      <w:numFmt w:val="decimal"/>
      <w:isLgl w:val="false"/>
      <w:suff w:val="tab"/>
      <w:lvlText w:val="%1.%2.%3.%4.%5."/>
      <w:lvlJc w:val="left"/>
      <w:pPr>
        <w:pStyle w:val="940"/>
        <w:ind w:left="992" w:hanging="992"/>
        <w:tabs>
          <w:tab w:val="num" w:pos="992" w:leader="none"/>
        </w:tabs>
      </w:pPr>
      <w:rPr>
        <w:rFonts w:hint="eastAsia"/>
      </w:rPr>
    </w:lvl>
    <w:lvl w:ilvl="5">
      <w:start w:val="1"/>
      <w:numFmt w:val="decimal"/>
      <w:isLgl w:val="false"/>
      <w:suff w:val="tab"/>
      <w:lvlText w:val="%1.%2.%3.%4.%5.%6."/>
      <w:lvlJc w:val="left"/>
      <w:pPr>
        <w:pStyle w:val="940"/>
        <w:ind w:left="1134" w:hanging="1134"/>
        <w:tabs>
          <w:tab w:val="num" w:pos="1134" w:leader="none"/>
        </w:tabs>
      </w:pPr>
      <w:rPr>
        <w:rFonts w:hint="eastAsia"/>
      </w:rPr>
    </w:lvl>
    <w:lvl w:ilvl="6">
      <w:start w:val="1"/>
      <w:numFmt w:val="decimal"/>
      <w:isLgl w:val="false"/>
      <w:suff w:val="tab"/>
      <w:lvlText w:val="%1.%2.%3.%4.%5.%6.%7."/>
      <w:lvlJc w:val="left"/>
      <w:pPr>
        <w:pStyle w:val="940"/>
        <w:ind w:left="1276" w:hanging="1276"/>
        <w:tabs>
          <w:tab w:val="num" w:pos="1276" w:leader="none"/>
        </w:tabs>
      </w:pPr>
      <w:rPr>
        <w:rFonts w:hint="eastAsia"/>
      </w:rPr>
    </w:lvl>
    <w:lvl w:ilvl="7">
      <w:start w:val="1"/>
      <w:numFmt w:val="decimal"/>
      <w:isLgl w:val="false"/>
      <w:suff w:val="tab"/>
      <w:lvlText w:val="%1.%2.%3.%4.%5.%6.%7.%8."/>
      <w:lvlJc w:val="left"/>
      <w:pPr>
        <w:pStyle w:val="940"/>
        <w:ind w:left="1418" w:hanging="1418"/>
        <w:tabs>
          <w:tab w:val="num" w:pos="1418" w:leader="none"/>
        </w:tabs>
      </w:pPr>
      <w:rPr>
        <w:rFonts w:hint="eastAsia"/>
      </w:rPr>
    </w:lvl>
    <w:lvl w:ilvl="8">
      <w:start w:val="1"/>
      <w:numFmt w:val="decimal"/>
      <w:isLgl w:val="false"/>
      <w:suff w:val="tab"/>
      <w:lvlText w:val="%1.%2.%3.%4.%5.%6.%7.%8.%9."/>
      <w:lvlJc w:val="left"/>
      <w:pPr>
        <w:pStyle w:val="940"/>
        <w:ind w:left="1559" w:hanging="1559"/>
        <w:tabs>
          <w:tab w:val="num" w:pos="1559" w:leader="none"/>
        </w:tabs>
      </w:pPr>
      <w:rPr>
        <w:rFonts w:hint="eastAsia"/>
      </w:rPr>
    </w:lvl>
  </w:abstractNum>
  <w:abstractNum w:abstractNumId="4">
    <w:multiLevelType w:val="hybridMultilevel"/>
    <w:lvl w:ilvl="0">
      <w:start w:val="4"/>
      <w:numFmt w:val="decimal"/>
      <w:isLgl w:val="false"/>
      <w:suff w:val="tab"/>
      <w:lvlText w:val="15.%1"/>
      <w:lvlJc w:val="left"/>
      <w:pPr>
        <w:pStyle w:val="9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40"/>
        <w:ind w:left="0" w:firstLine="0"/>
      </w:pPr>
      <w:rPr>
        <w:rFonts w:hint="eastAsia"/>
      </w:rPr>
    </w:lvl>
    <w:lvl w:ilvl="1">
      <w:start w:val="1"/>
      <w:numFmt w:val="decimal"/>
      <w:isLgl w:val="false"/>
      <w:suff w:val="nothing"/>
      <w:lvlText w:val="%2、"/>
      <w:lvlJc w:val="left"/>
      <w:pPr>
        <w:pStyle w:val="940"/>
        <w:ind w:left="0" w:firstLine="0"/>
      </w:pPr>
      <w:rPr>
        <w:rFonts w:hint="eastAsia"/>
      </w:rPr>
    </w:lvl>
    <w:lvl w:ilvl="2">
      <w:start w:val="1"/>
      <w:numFmt w:val="decimal"/>
      <w:isLgl w:val="false"/>
      <w:suff w:val="nothing"/>
      <w:lvlText w:val="%2.%3 "/>
      <w:lvlJc w:val="left"/>
      <w:pPr>
        <w:pStyle w:val="940"/>
        <w:ind w:left="0" w:firstLine="0"/>
      </w:pPr>
      <w:rPr>
        <w:rFonts w:hint="eastAsia"/>
      </w:rPr>
    </w:lvl>
    <w:lvl w:ilvl="3">
      <w:start w:val="1"/>
      <w:numFmt w:val="decimal"/>
      <w:isLgl w:val="false"/>
      <w:suff w:val="nothing"/>
      <w:lvlText w:val="%2.%3.%4 "/>
      <w:lvlJc w:val="left"/>
      <w:pPr>
        <w:pStyle w:val="940"/>
        <w:ind w:left="0" w:firstLine="0"/>
      </w:pPr>
      <w:rPr>
        <w:rFonts w:hint="eastAsia"/>
      </w:rPr>
    </w:lvl>
    <w:lvl w:ilvl="4">
      <w:start w:val="1"/>
      <w:numFmt w:val="decimal"/>
      <w:isLgl w:val="false"/>
      <w:suff w:val="nothing"/>
      <w:lvlText w:val="%2.%3.%4.%5 "/>
      <w:lvlJc w:val="left"/>
      <w:pPr>
        <w:pStyle w:val="940"/>
        <w:ind w:left="0" w:firstLine="0"/>
      </w:pPr>
      <w:rPr>
        <w:rFonts w:hint="eastAsia"/>
      </w:rPr>
    </w:lvl>
    <w:lvl w:ilvl="5">
      <w:start w:val="1"/>
      <w:numFmt w:val="decimal"/>
      <w:pStyle w:val="946"/>
      <w:isLgl w:val="false"/>
      <w:suff w:val="nothing"/>
      <w:lvlText w:val=""/>
      <w:lvlJc w:val="left"/>
      <w:pPr>
        <w:pStyle w:val="940"/>
        <w:ind w:left="0" w:firstLine="0"/>
      </w:pPr>
      <w:rPr>
        <w:rFonts w:hint="eastAsia"/>
      </w:rPr>
    </w:lvl>
    <w:lvl w:ilvl="6">
      <w:start w:val="1"/>
      <w:numFmt w:val="decimal"/>
      <w:pStyle w:val="947"/>
      <w:isLgl w:val="false"/>
      <w:suff w:val="nothing"/>
      <w:lvlText w:val=""/>
      <w:lvlJc w:val="left"/>
      <w:pPr>
        <w:pStyle w:val="940"/>
        <w:ind w:left="0" w:firstLine="0"/>
      </w:pPr>
      <w:rPr>
        <w:rFonts w:hint="eastAsia"/>
      </w:rPr>
    </w:lvl>
    <w:lvl w:ilvl="7">
      <w:start w:val="1"/>
      <w:numFmt w:val="decimal"/>
      <w:pStyle w:val="948"/>
      <w:isLgl w:val="false"/>
      <w:suff w:val="nothing"/>
      <w:lvlText w:val=""/>
      <w:lvlJc w:val="left"/>
      <w:pPr>
        <w:pStyle w:val="940"/>
        <w:ind w:left="0" w:firstLine="0"/>
      </w:pPr>
      <w:rPr>
        <w:rFonts w:hint="eastAsia"/>
      </w:rPr>
    </w:lvl>
    <w:lvl w:ilvl="8">
      <w:start w:val="1"/>
      <w:numFmt w:val="decimal"/>
      <w:pStyle w:val="949"/>
      <w:isLgl w:val="false"/>
      <w:suff w:val="nothing"/>
      <w:lvlText w:val=""/>
      <w:lvlJc w:val="left"/>
      <w:pPr>
        <w:pStyle w:val="940"/>
        <w:ind w:left="0" w:firstLine="0"/>
      </w:pPr>
      <w:rPr>
        <w:rFonts w:hint="eastAsia"/>
      </w:rPr>
    </w:lvl>
  </w:abstractNum>
  <w:abstractNum w:abstractNumId="6">
    <w:multiLevelType w:val="hybridMultilevel"/>
    <w:lvl w:ilvl="0">
      <w:start w:val="1"/>
      <w:numFmt w:val="decimal"/>
      <w:isLgl w:val="false"/>
      <w:suff w:val="tab"/>
      <w:lvlText w:val="16.%1"/>
      <w:lvlJc w:val="left"/>
      <w:pPr>
        <w:pStyle w:val="940"/>
      </w:pPr>
      <w:rPr>
        <w:rFonts w:ascii="Times New Roman" w:hAnsi="Times New Roman" w:eastAsia="Times New Roman" w:cs="Times New Roman"/>
        <w:b/>
        <w:bCs/>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num w:numId="1">
    <w:abstractNumId w:val="5"/>
  </w:num>
  <w:num w:numId="2">
    <w:abstractNumId w:val="2"/>
  </w:num>
  <w:num w:numId="3">
    <w:abstractNumId w:val="3"/>
  </w:num>
  <w:num w:numId="4">
    <w:abstractNumId w:val="1"/>
  </w:num>
  <w:num w:numId="5">
    <w:abstractNumId w:val="4"/>
    <w:lvlOverride w:ilvl="0">
      <w:startOverride w:val="3"/>
    </w:lvlOverride>
  </w:num>
  <w:num w:numId="6">
    <w:abstractNumId w:val="6"/>
    <w:lvlOverride w:ilvl="0">
      <w:startOverride w:val="2"/>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4"/>
    <w:link w:val="940"/>
    <w:qFormat/>
    <w:pPr>
      <w:jc w:val="both"/>
      <w:widowControl w:val="off"/>
    </w:pPr>
    <w:rPr>
      <w:sz w:val="21"/>
      <w:szCs w:val="22"/>
      <w:lang w:val="en-US" w:eastAsia="zh-CN" w:bidi="ar-SA"/>
    </w:rPr>
  </w:style>
  <w:style w:type="paragraph" w:styleId="941">
    <w:name w:val="标题 1"/>
    <w:basedOn w:val="940"/>
    <w:next w:val="940"/>
    <w:link w:val="995"/>
    <w:qFormat/>
    <w:pPr>
      <w:jc w:val="center"/>
      <w:keepNext/>
      <w:outlineLvl w:val="0"/>
    </w:pPr>
    <w:rPr>
      <w:rFonts w:ascii="楷体_GB2312" w:eastAsia="楷体_GB2312"/>
      <w:sz w:val="28"/>
      <w:szCs w:val="28"/>
    </w:rPr>
  </w:style>
  <w:style w:type="paragraph" w:styleId="942">
    <w:name w:val="标题 2"/>
    <w:basedOn w:val="940"/>
    <w:next w:val="1006"/>
    <w:link w:val="955"/>
    <w:qFormat/>
    <w:pPr>
      <w:jc w:val="center"/>
      <w:keepLines/>
      <w:keepNext/>
      <w:spacing w:before="260" w:after="260" w:line="416" w:lineRule="auto"/>
      <w:outlineLvl w:val="1"/>
    </w:pPr>
    <w:rPr>
      <w:rFonts w:ascii="Arial" w:hAnsi="Arial" w:eastAsia="幼圆"/>
      <w:b/>
      <w:bCs/>
      <w:sz w:val="44"/>
      <w:szCs w:val="44"/>
    </w:rPr>
  </w:style>
  <w:style w:type="paragraph" w:styleId="943">
    <w:name w:val="标题 3"/>
    <w:basedOn w:val="940"/>
    <w:next w:val="940"/>
    <w:link w:val="975"/>
    <w:qFormat/>
    <w:pPr>
      <w:keepLines/>
      <w:keepNext/>
      <w:spacing w:before="260" w:after="260" w:line="416" w:lineRule="auto"/>
      <w:outlineLvl w:val="2"/>
    </w:pPr>
    <w:rPr>
      <w:b/>
      <w:bCs/>
      <w:sz w:val="32"/>
      <w:szCs w:val="32"/>
    </w:rPr>
  </w:style>
  <w:style w:type="paragraph" w:styleId="944">
    <w:name w:val="标题 4"/>
    <w:basedOn w:val="940"/>
    <w:next w:val="940"/>
    <w:link w:val="997"/>
    <w:qFormat/>
    <w:pPr>
      <w:keepLines/>
      <w:keepNext/>
      <w:spacing w:before="280" w:after="290" w:line="376" w:lineRule="auto"/>
      <w:outlineLvl w:val="3"/>
    </w:pPr>
    <w:rPr>
      <w:rFonts w:ascii="Arial" w:hAnsi="Arial" w:eastAsia="黑体"/>
      <w:b/>
      <w:bCs/>
      <w:sz w:val="28"/>
      <w:szCs w:val="28"/>
    </w:rPr>
  </w:style>
  <w:style w:type="paragraph" w:styleId="945">
    <w:name w:val="标题 5"/>
    <w:basedOn w:val="940"/>
    <w:next w:val="1006"/>
    <w:link w:val="1000"/>
    <w:qFormat/>
    <w:pPr>
      <w:keepNext/>
      <w:outlineLvl w:val="4"/>
    </w:pPr>
    <w:rPr>
      <w:rFonts w:ascii="宋体"/>
      <w:color w:val="000000"/>
      <w:sz w:val="28"/>
      <w:szCs w:val="28"/>
    </w:rPr>
  </w:style>
  <w:style w:type="paragraph" w:styleId="946">
    <w:name w:val="标题 6"/>
    <w:basedOn w:val="940"/>
    <w:next w:val="940"/>
    <w:link w:val="983"/>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name w:val="标题 7"/>
    <w:basedOn w:val="940"/>
    <w:next w:val="940"/>
    <w:link w:val="972"/>
    <w:qFormat/>
    <w:pPr>
      <w:numPr>
        <w:ilvl w:val="6"/>
        <w:numId w:val="1"/>
      </w:numPr>
      <w:keepLines/>
      <w:keepNext/>
      <w:spacing w:before="240" w:after="64" w:line="320" w:lineRule="auto"/>
      <w:outlineLvl w:val="6"/>
    </w:pPr>
    <w:rPr>
      <w:b/>
      <w:bCs/>
      <w:sz w:val="24"/>
      <w:szCs w:val="24"/>
    </w:rPr>
  </w:style>
  <w:style w:type="paragraph" w:styleId="948">
    <w:name w:val="标题 8"/>
    <w:basedOn w:val="940"/>
    <w:next w:val="940"/>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49">
    <w:name w:val="标题 9"/>
    <w:basedOn w:val="940"/>
    <w:next w:val="940"/>
    <w:link w:val="982"/>
    <w:qFormat/>
    <w:pPr>
      <w:numPr>
        <w:ilvl w:val="8"/>
        <w:numId w:val="1"/>
      </w:numPr>
      <w:keepLines/>
      <w:keepNext/>
      <w:spacing w:before="240" w:after="64" w:line="320" w:lineRule="auto"/>
      <w:outlineLvl w:val="8"/>
    </w:pPr>
    <w:rPr>
      <w:rFonts w:ascii="Arial" w:hAnsi="Arial" w:eastAsia="黑体"/>
      <w:sz w:val="20"/>
      <w:szCs w:val="21"/>
    </w:rPr>
  </w:style>
  <w:style w:type="character" w:styleId="950">
    <w:name w:val="默认段落字体"/>
    <w:next w:val="950"/>
    <w:link w:val="940"/>
    <w:uiPriority w:val="1"/>
    <w:unhideWhenUsed/>
  </w:style>
  <w:style w:type="table" w:styleId="951">
    <w:name w:val="普通表格"/>
    <w:next w:val="951"/>
    <w:link w:val="940"/>
    <w:uiPriority w:val="99"/>
    <w:unhideWhenUsed/>
    <w:tblPr/>
  </w:style>
  <w:style w:type="character" w:styleId="952">
    <w:name w:val="要点"/>
    <w:next w:val="952"/>
    <w:link w:val="940"/>
    <w:qFormat/>
    <w:rPr>
      <w:b/>
      <w:bCs/>
    </w:rPr>
  </w:style>
  <w:style w:type="character" w:styleId="953">
    <w:name w:val="页脚 Char"/>
    <w:next w:val="953"/>
    <w:link w:val="1023"/>
    <w:rPr>
      <w:rFonts w:ascii="Times New Roman" w:hAnsi="Times New Roman" w:eastAsia="宋体" w:cs="Times New Roman"/>
      <w:sz w:val="18"/>
      <w:szCs w:val="18"/>
    </w:rPr>
  </w:style>
  <w:style w:type="character" w:styleId="954">
    <w:name w:val="font61"/>
    <w:next w:val="954"/>
    <w:link w:val="940"/>
    <w:rPr>
      <w:rFonts w:hint="eastAsia" w:ascii="宋体" w:hAnsi="宋体" w:eastAsia="宋体" w:cs="宋体"/>
      <w:i w:val="0"/>
      <w:color w:val="000000"/>
      <w:sz w:val="22"/>
      <w:szCs w:val="22"/>
      <w:u w:val="none"/>
    </w:rPr>
  </w:style>
  <w:style w:type="character" w:styleId="955">
    <w:name w:val="标题 2 Char"/>
    <w:next w:val="955"/>
    <w:link w:val="942"/>
    <w:rPr>
      <w:rFonts w:ascii="Arial" w:hAnsi="Arial" w:eastAsia="幼圆" w:cs="Arial"/>
      <w:b/>
      <w:bCs/>
      <w:sz w:val="44"/>
      <w:szCs w:val="44"/>
    </w:rPr>
  </w:style>
  <w:style w:type="character" w:styleId="956">
    <w:name w:val="页码"/>
    <w:next w:val="956"/>
    <w:link w:val="940"/>
  </w:style>
  <w:style w:type="character" w:styleId="957">
    <w:name w:val="正文缩进 Char"/>
    <w:next w:val="957"/>
    <w:link w:val="1006"/>
    <w:rPr>
      <w:szCs w:val="21"/>
    </w:rPr>
  </w:style>
  <w:style w:type="character" w:styleId="958">
    <w:name w:val="正文文本缩进 Char"/>
    <w:basedOn w:val="950"/>
    <w:next w:val="958"/>
    <w:link w:val="1009"/>
    <w:uiPriority w:val="99"/>
    <w:semiHidden/>
  </w:style>
  <w:style w:type="character" w:styleId="959">
    <w:name w:val="超链接"/>
    <w:next w:val="959"/>
    <w:link w:val="940"/>
    <w:rPr>
      <w:color w:val="0000ff"/>
      <w:u w:val="single"/>
    </w:rPr>
  </w:style>
  <w:style w:type="character" w:styleId="960">
    <w:name w:val="font41"/>
    <w:next w:val="960"/>
    <w:link w:val="940"/>
    <w:rPr>
      <w:rFonts w:hint="eastAsia" w:ascii="宋体" w:hAnsi="宋体" w:eastAsia="宋体" w:cs="宋体"/>
      <w:b/>
      <w:i w:val="0"/>
      <w:color w:val="000000"/>
      <w:sz w:val="24"/>
      <w:szCs w:val="24"/>
      <w:u w:val="none"/>
    </w:rPr>
  </w:style>
  <w:style w:type="character" w:styleId="961">
    <w:name w:val="正文文本缩进 3 Char"/>
    <w:next w:val="961"/>
    <w:link w:val="1024"/>
    <w:rPr>
      <w:rFonts w:ascii="Arial" w:hAnsi="Arial" w:eastAsia="仿宋_GB2312" w:cs="Arial"/>
      <w:color w:val="ffff00"/>
      <w:sz w:val="32"/>
      <w:szCs w:val="32"/>
    </w:rPr>
  </w:style>
  <w:style w:type="character" w:styleId="962">
    <w:name w:val="批注引用"/>
    <w:next w:val="962"/>
    <w:link w:val="940"/>
    <w:semiHidden/>
    <w:rPr>
      <w:sz w:val="21"/>
      <w:szCs w:val="21"/>
    </w:rPr>
  </w:style>
  <w:style w:type="character" w:styleId="963">
    <w:name w:val="已访问的超链接"/>
    <w:next w:val="963"/>
    <w:link w:val="940"/>
    <w:rPr>
      <w:color w:val="800080"/>
      <w:u w:val="single"/>
    </w:rPr>
  </w:style>
  <w:style w:type="character" w:styleId="964">
    <w:name w:val="页眉 Char"/>
    <w:next w:val="964"/>
    <w:link w:val="1037"/>
    <w:rPr>
      <w:rFonts w:ascii="Times New Roman" w:hAnsi="Times New Roman" w:eastAsia="宋体" w:cs="Times New Roman"/>
      <w:sz w:val="18"/>
      <w:szCs w:val="18"/>
    </w:rPr>
  </w:style>
  <w:style w:type="character" w:styleId="965">
    <w:name w:val="列出段落 Char,Bullet List Char,numbered Char,FooterText Char,List Paragraph1 Char,Paragraphe de liste1 Char"/>
    <w:next w:val="965"/>
    <w:link w:val="1073"/>
    <w:rPr>
      <w:rFonts w:ascii="Calibri" w:hAnsi="Calibri"/>
      <w:sz w:val="24"/>
      <w:szCs w:val="24"/>
      <w:lang w:eastAsia="en-US" w:bidi="en-US"/>
    </w:rPr>
  </w:style>
  <w:style w:type="character" w:styleId="966">
    <w:name w:val="rvts9"/>
    <w:next w:val="966"/>
    <w:link w:val="940"/>
    <w:uiPriority w:val="99"/>
    <w:qFormat/>
    <w:rPr>
      <w:rFonts w:ascii="KNLe" w:hAnsi="KNLe"/>
    </w:rPr>
  </w:style>
  <w:style w:type="character" w:styleId="967">
    <w:name w:val="font12"/>
    <w:basedOn w:val="950"/>
    <w:next w:val="967"/>
    <w:link w:val="940"/>
    <w:rPr>
      <w:rFonts w:ascii="Times New Roman" w:hAnsi="Times New Roman" w:cs="Times New Roman"/>
      <w:i w:val="0"/>
      <w:color w:val="000000"/>
      <w:sz w:val="20"/>
      <w:szCs w:val="20"/>
      <w:u w:val="none"/>
      <w:vertAlign w:val="superscript"/>
    </w:rPr>
  </w:style>
  <w:style w:type="character" w:styleId="968">
    <w:name w:val="文档结构图 Char"/>
    <w:next w:val="968"/>
    <w:link w:val="1014"/>
    <w:semiHidden/>
    <w:rPr>
      <w:rFonts w:ascii="Times New Roman" w:hAnsi="Times New Roman" w:eastAsia="宋体" w:cs="Times New Roman"/>
      <w:szCs w:val="21"/>
      <w:shd w:val="clear" w:color="auto" w:fill="000080"/>
    </w:rPr>
  </w:style>
  <w:style w:type="character" w:styleId="969">
    <w:name w:val="font21"/>
    <w:next w:val="969"/>
    <w:link w:val="940"/>
    <w:rPr>
      <w:rFonts w:ascii="Times New Roman" w:hAnsi="Times New Roman" w:cs="Times New Roman"/>
      <w:b/>
      <w:i w:val="0"/>
      <w:color w:val="000000"/>
      <w:sz w:val="22"/>
      <w:szCs w:val="22"/>
      <w:u w:val="none"/>
    </w:rPr>
  </w:style>
  <w:style w:type="character" w:styleId="970">
    <w:name w:val="批注文字 Char"/>
    <w:basedOn w:val="950"/>
    <w:next w:val="970"/>
    <w:link w:val="1013"/>
    <w:uiPriority w:val="99"/>
    <w:semiHidden/>
  </w:style>
  <w:style w:type="character" w:styleId="971">
    <w:name w:val="批注主题 Char"/>
    <w:next w:val="971"/>
    <w:link w:val="1050"/>
    <w:semiHidden/>
    <w:rPr>
      <w:rFonts w:ascii="Times New Roman" w:hAnsi="Times New Roman" w:eastAsia="宋体" w:cs="Times New Roman"/>
      <w:b/>
      <w:bCs/>
      <w:szCs w:val="21"/>
    </w:rPr>
  </w:style>
  <w:style w:type="character" w:styleId="972">
    <w:name w:val="标题 7 Char"/>
    <w:next w:val="972"/>
    <w:link w:val="947"/>
    <w:rPr>
      <w:rFonts w:ascii="Times New Roman" w:hAnsi="Times New Roman" w:eastAsia="宋体" w:cs="Times New Roman"/>
      <w:b/>
      <w:bCs/>
      <w:sz w:val="24"/>
      <w:szCs w:val="24"/>
    </w:rPr>
  </w:style>
  <w:style w:type="character" w:styleId="973">
    <w:name w:val="批注框文本 Char"/>
    <w:next w:val="973"/>
    <w:link w:val="1003"/>
    <w:semiHidden/>
    <w:rPr>
      <w:rFonts w:ascii="Times New Roman" w:hAnsi="Times New Roman" w:eastAsia="宋体" w:cs="Times New Roman"/>
      <w:sz w:val="18"/>
      <w:szCs w:val="18"/>
    </w:rPr>
  </w:style>
  <w:style w:type="character" w:styleId="974">
    <w:name w:val="font101"/>
    <w:next w:val="974"/>
    <w:link w:val="940"/>
    <w:rPr>
      <w:rFonts w:ascii="微软雅黑" w:hAnsi="微软雅黑" w:eastAsia="微软雅黑" w:cs="微软雅黑"/>
      <w:i w:val="0"/>
      <w:color w:val="000000"/>
      <w:sz w:val="22"/>
      <w:szCs w:val="22"/>
      <w:u w:val="none"/>
    </w:rPr>
  </w:style>
  <w:style w:type="character" w:styleId="975">
    <w:name w:val="标题 3 Char"/>
    <w:next w:val="975"/>
    <w:link w:val="943"/>
    <w:rPr>
      <w:rFonts w:ascii="Times New Roman" w:hAnsi="Times New Roman" w:eastAsia="宋体" w:cs="Times New Roman"/>
      <w:b/>
      <w:bCs/>
      <w:sz w:val="32"/>
      <w:szCs w:val="32"/>
    </w:rPr>
  </w:style>
  <w:style w:type="character" w:styleId="976">
    <w:name w:val="正文文本 2 Char"/>
    <w:next w:val="976"/>
    <w:link w:val="1045"/>
    <w:rPr>
      <w:rFonts w:ascii="楷体_GB2312" w:hAnsi="Times New Roman" w:eastAsia="楷体_GB2312" w:cs="Times New Roman"/>
      <w:sz w:val="28"/>
      <w:szCs w:val="28"/>
    </w:rPr>
  </w:style>
  <w:style w:type="character" w:styleId="977">
    <w:name w:val="正文首行缩进 2 Char"/>
    <w:next w:val="977"/>
    <w:link w:val="1005"/>
    <w:rPr>
      <w:rFonts w:ascii="宋体" w:hAnsi="宋体" w:eastAsia="宋体" w:cs="Times New Roman"/>
      <w:szCs w:val="20"/>
    </w:rPr>
  </w:style>
  <w:style w:type="character" w:styleId="978">
    <w:name w:val="font91"/>
    <w:next w:val="978"/>
    <w:link w:val="940"/>
    <w:rPr>
      <w:rFonts w:hint="eastAsia" w:ascii="宋体" w:hAnsi="宋体" w:eastAsia="宋体" w:cs="宋体"/>
      <w:i w:val="0"/>
      <w:color w:val="000000"/>
      <w:sz w:val="22"/>
      <w:szCs w:val="22"/>
      <w:u w:val="none"/>
    </w:rPr>
  </w:style>
  <w:style w:type="character" w:styleId="979">
    <w:name w:val="标题 8 Char"/>
    <w:next w:val="979"/>
    <w:link w:val="948"/>
    <w:rPr>
      <w:rFonts w:ascii="Arial" w:hAnsi="Arial" w:eastAsia="黑体" w:cs="Times New Roman"/>
      <w:sz w:val="24"/>
      <w:szCs w:val="24"/>
    </w:rPr>
  </w:style>
  <w:style w:type="character" w:styleId="980">
    <w:name w:val="font11"/>
    <w:next w:val="980"/>
    <w:link w:val="940"/>
    <w:rPr>
      <w:rFonts w:ascii="Times New Roman" w:hAnsi="Times New Roman" w:cs="Times New Roman"/>
      <w:i w:val="0"/>
      <w:color w:val="000000"/>
      <w:sz w:val="22"/>
      <w:szCs w:val="22"/>
      <w:u w:val="none"/>
    </w:rPr>
  </w:style>
  <w:style w:type="character" w:styleId="981">
    <w:name w:val="font31"/>
    <w:next w:val="981"/>
    <w:link w:val="940"/>
    <w:rPr>
      <w:rFonts w:hint="eastAsia" w:ascii="宋体" w:hAnsi="宋体" w:eastAsia="宋体" w:cs="宋体"/>
      <w:b/>
      <w:i w:val="0"/>
      <w:color w:val="000000"/>
      <w:sz w:val="22"/>
      <w:szCs w:val="22"/>
      <w:u w:val="none"/>
    </w:rPr>
  </w:style>
  <w:style w:type="character" w:styleId="982">
    <w:name w:val="标题 9 Char"/>
    <w:next w:val="982"/>
    <w:link w:val="949"/>
    <w:rPr>
      <w:rFonts w:ascii="Arial" w:hAnsi="Arial" w:eastAsia="黑体" w:cs="Times New Roman"/>
      <w:szCs w:val="21"/>
    </w:rPr>
  </w:style>
  <w:style w:type="character" w:styleId="983">
    <w:name w:val="标题 6 Char"/>
    <w:next w:val="983"/>
    <w:link w:val="946"/>
    <w:rPr>
      <w:rFonts w:ascii="Arial" w:hAnsi="Arial" w:eastAsia="黑体" w:cs="Times New Roman"/>
      <w:b/>
      <w:bCs/>
      <w:sz w:val="24"/>
      <w:szCs w:val="24"/>
    </w:rPr>
  </w:style>
  <w:style w:type="character" w:styleId="984">
    <w:name w:val="font71"/>
    <w:next w:val="984"/>
    <w:link w:val="940"/>
    <w:rPr>
      <w:rFonts w:hint="eastAsia" w:ascii="宋体" w:hAnsi="宋体" w:eastAsia="宋体" w:cs="宋体"/>
      <w:b/>
      <w:i w:val="0"/>
      <w:color w:val="000000"/>
      <w:sz w:val="24"/>
      <w:szCs w:val="24"/>
      <w:u w:val="none"/>
    </w:rPr>
  </w:style>
  <w:style w:type="character" w:styleId="985">
    <w:name w:val="正文文本 Char"/>
    <w:next w:val="985"/>
    <w:link w:val="1012"/>
    <w:rPr>
      <w:rFonts w:ascii="楷体_GB2312" w:hAnsi="Arial" w:eastAsia="楷体_GB2312" w:cs="Times New Roman"/>
      <w:sz w:val="28"/>
      <w:szCs w:val="28"/>
    </w:rPr>
  </w:style>
  <w:style w:type="character" w:styleId="986">
    <w:name w:val="font81"/>
    <w:next w:val="986"/>
    <w:link w:val="940"/>
    <w:rPr>
      <w:rFonts w:hint="eastAsia" w:ascii="宋体" w:hAnsi="宋体" w:eastAsia="宋体" w:cs="宋体"/>
      <w:i w:val="0"/>
      <w:color w:val="000000"/>
      <w:sz w:val="22"/>
      <w:szCs w:val="22"/>
      <w:u w:val="none"/>
    </w:rPr>
  </w:style>
  <w:style w:type="character" w:styleId="987">
    <w:name w:val="纯文本 Char"/>
    <w:next w:val="987"/>
    <w:link w:val="1029"/>
    <w:rPr>
      <w:rFonts w:ascii="宋体" w:hAnsi="Courier New" w:eastAsia="宋体" w:cs="Courier New"/>
      <w:szCs w:val="21"/>
    </w:rPr>
  </w:style>
  <w:style w:type="character" w:styleId="988">
    <w:name w:val="font121"/>
    <w:next w:val="988"/>
    <w:link w:val="940"/>
    <w:rPr>
      <w:rFonts w:ascii="Times New Roman" w:hAnsi="Times New Roman" w:cs="Times New Roman"/>
      <w:b/>
      <w:i w:val="0"/>
      <w:color w:val="000000"/>
      <w:sz w:val="24"/>
      <w:szCs w:val="24"/>
      <w:u w:val="none"/>
    </w:rPr>
  </w:style>
  <w:style w:type="character" w:styleId="989">
    <w:name w:val="二级目录 Char"/>
    <w:next w:val="989"/>
    <w:link w:val="1060"/>
    <w:rPr>
      <w:b/>
      <w:sz w:val="30"/>
      <w:szCs w:val="28"/>
      <w:lang w:val="en-US" w:eastAsia="zh-CN" w:bidi="ar-SA"/>
    </w:rPr>
  </w:style>
  <w:style w:type="character" w:styleId="990">
    <w:name w:val="rvts11"/>
    <w:next w:val="990"/>
    <w:link w:val="940"/>
    <w:qFormat/>
    <w:rPr>
      <w:rFonts w:ascii="KNLe" w:hAnsi="KNLe" w:cs="Times New Roman"/>
      <w:u w:val="single"/>
    </w:rPr>
  </w:style>
  <w:style w:type="character" w:styleId="991">
    <w:name w:val="正文文本缩进 2 Char"/>
    <w:next w:val="991"/>
    <w:link w:val="1032"/>
    <w:rPr>
      <w:rFonts w:ascii="Arial" w:hAnsi="Arial" w:eastAsia="仿宋_GB2312" w:cs="Arial"/>
      <w:sz w:val="32"/>
      <w:szCs w:val="32"/>
    </w:rPr>
  </w:style>
  <w:style w:type="character" w:styleId="992">
    <w:name w:val="font132"/>
    <w:next w:val="992"/>
    <w:link w:val="940"/>
    <w:rPr>
      <w:rFonts w:ascii="Times New Roman" w:hAnsi="Times New Roman" w:cs="Times New Roman"/>
      <w:i w:val="0"/>
      <w:color w:val="000000"/>
      <w:sz w:val="22"/>
      <w:szCs w:val="22"/>
      <w:u w:val="none"/>
    </w:rPr>
  </w:style>
  <w:style w:type="character" w:styleId="993">
    <w:name w:val="正文文本 3 Char"/>
    <w:next w:val="993"/>
    <w:link w:val="1010"/>
    <w:rPr>
      <w:rFonts w:ascii="仿宋_GB2312" w:hAnsi="Arial" w:eastAsia="仿宋_GB2312" w:cs="Times New Roman"/>
      <w:sz w:val="32"/>
      <w:szCs w:val="32"/>
    </w:rPr>
  </w:style>
  <w:style w:type="character" w:styleId="994">
    <w:name w:val="font51"/>
    <w:basedOn w:val="950"/>
    <w:next w:val="994"/>
    <w:link w:val="940"/>
    <w:rPr>
      <w:rFonts w:ascii="Times New Roman" w:hAnsi="Times New Roman" w:cs="Times New Roman"/>
      <w:i w:val="0"/>
      <w:color w:val="000000"/>
      <w:sz w:val="20"/>
      <w:szCs w:val="20"/>
      <w:u w:val="none"/>
    </w:rPr>
  </w:style>
  <w:style w:type="character" w:styleId="995">
    <w:name w:val="标题 1 Char"/>
    <w:next w:val="995"/>
    <w:link w:val="941"/>
    <w:rPr>
      <w:rFonts w:ascii="楷体_GB2312" w:hAnsi="Times New Roman" w:eastAsia="楷体_GB2312" w:cs="Times New Roman"/>
      <w:sz w:val="28"/>
      <w:szCs w:val="28"/>
    </w:rPr>
  </w:style>
  <w:style w:type="character" w:styleId="996">
    <w:name w:val="font5 Char"/>
    <w:next w:val="996"/>
    <w:link w:val="940"/>
    <w:rPr>
      <w:rFonts w:ascii="宋体" w:hAnsi="宋体" w:eastAsia="宋体"/>
      <w:sz w:val="28"/>
      <w:szCs w:val="28"/>
      <w:lang w:val="en-US" w:eastAsia="zh-CN" w:bidi="ar-SA"/>
    </w:rPr>
  </w:style>
  <w:style w:type="character" w:styleId="997">
    <w:name w:val="标题 4 Char"/>
    <w:next w:val="997"/>
    <w:link w:val="944"/>
    <w:rPr>
      <w:rFonts w:ascii="Arial" w:hAnsi="Arial" w:eastAsia="黑体" w:cs="Arial"/>
      <w:b/>
      <w:bCs/>
      <w:sz w:val="28"/>
      <w:szCs w:val="28"/>
    </w:rPr>
  </w:style>
  <w:style w:type="character" w:styleId="998">
    <w:name w:val="font161"/>
    <w:next w:val="998"/>
    <w:link w:val="940"/>
    <w:rPr>
      <w:rFonts w:ascii="Times New Roman" w:hAnsi="Times New Roman" w:cs="Times New Roman"/>
      <w:b/>
      <w:i w:val="0"/>
      <w:color w:val="000000"/>
      <w:sz w:val="22"/>
      <w:szCs w:val="22"/>
      <w:u w:val="none"/>
    </w:rPr>
  </w:style>
  <w:style w:type="character" w:styleId="999">
    <w:name w:val="font13"/>
    <w:next w:val="999"/>
    <w:link w:val="940"/>
    <w:rPr>
      <w:rFonts w:hint="eastAsia" w:ascii="宋体" w:hAnsi="宋体" w:eastAsia="宋体" w:cs="宋体"/>
      <w:b/>
      <w:i w:val="0"/>
      <w:color w:val="000000"/>
      <w:sz w:val="24"/>
      <w:szCs w:val="24"/>
      <w:u w:val="none"/>
    </w:rPr>
  </w:style>
  <w:style w:type="character" w:styleId="1000">
    <w:name w:val="标题 5 Char"/>
    <w:next w:val="1000"/>
    <w:link w:val="945"/>
    <w:rPr>
      <w:rFonts w:ascii="宋体" w:hAnsi="Times New Roman" w:eastAsia="宋体" w:cs="Times New Roman"/>
      <w:color w:val="000000"/>
      <w:sz w:val="28"/>
      <w:szCs w:val="28"/>
    </w:rPr>
  </w:style>
  <w:style w:type="character" w:styleId="1001">
    <w:name w:val="日期 Char"/>
    <w:next w:val="1001"/>
    <w:link w:val="1004"/>
    <w:rPr>
      <w:rFonts w:ascii="Times New Roman" w:hAnsi="Times New Roman" w:eastAsia="宋体" w:cs="Times New Roman"/>
      <w:sz w:val="24"/>
      <w:szCs w:val="24"/>
    </w:rPr>
  </w:style>
  <w:style w:type="character" w:styleId="1002">
    <w:name w:val="正文首行缩进 Char"/>
    <w:next w:val="1002"/>
    <w:link w:val="1007"/>
    <w:rPr>
      <w:rFonts w:ascii="仿宋_GB2312" w:hAnsi="Times New Roman" w:eastAsia="仿宋_GB2312" w:cs="Times New Roman"/>
      <w:sz w:val="30"/>
      <w:szCs w:val="30"/>
    </w:rPr>
  </w:style>
  <w:style w:type="paragraph" w:styleId="1003">
    <w:name w:val="批注框文本"/>
    <w:basedOn w:val="940"/>
    <w:next w:val="1003"/>
    <w:link w:val="973"/>
    <w:semiHidden/>
    <w:rPr>
      <w:sz w:val="18"/>
      <w:szCs w:val="18"/>
    </w:rPr>
  </w:style>
  <w:style w:type="paragraph" w:styleId="1004">
    <w:name w:val="日期"/>
    <w:basedOn w:val="940"/>
    <w:next w:val="940"/>
    <w:link w:val="1001"/>
    <w:rPr>
      <w:sz w:val="24"/>
      <w:szCs w:val="24"/>
    </w:rPr>
  </w:style>
  <w:style w:type="paragraph" w:styleId="1005">
    <w:name w:val="正文首行缩进 2"/>
    <w:basedOn w:val="1009"/>
    <w:next w:val="940"/>
    <w:link w:val="977"/>
    <w:pPr>
      <w:ind w:left="0" w:firstLine="420"/>
      <w:spacing w:after="0" w:line="360" w:lineRule="auto"/>
    </w:pPr>
    <w:rPr>
      <w:rFonts w:ascii="宋体" w:hAnsi="宋体"/>
      <w:sz w:val="20"/>
      <w:szCs w:val="20"/>
    </w:rPr>
  </w:style>
  <w:style w:type="paragraph" w:styleId="1006">
    <w:name w:val="正文缩进"/>
    <w:basedOn w:val="940"/>
    <w:next w:val="1006"/>
    <w:link w:val="957"/>
    <w:pPr>
      <w:ind w:firstLine="420"/>
    </w:pPr>
    <w:rPr>
      <w:sz w:val="20"/>
      <w:szCs w:val="21"/>
    </w:rPr>
  </w:style>
  <w:style w:type="paragraph" w:styleId="1007">
    <w:name w:val="正文首行缩进"/>
    <w:basedOn w:val="940"/>
    <w:next w:val="1007"/>
    <w:link w:val="1002"/>
    <w:pPr>
      <w:ind w:firstLine="200"/>
      <w:spacing w:line="360" w:lineRule="auto"/>
    </w:pPr>
    <w:rPr>
      <w:rFonts w:ascii="仿宋_GB2312" w:eastAsia="仿宋_GB2312"/>
      <w:sz w:val="30"/>
      <w:szCs w:val="30"/>
    </w:rPr>
  </w:style>
  <w:style w:type="paragraph" w:styleId="1008">
    <w:name w:val="列表 2"/>
    <w:basedOn w:val="940"/>
    <w:next w:val="1008"/>
    <w:link w:val="940"/>
    <w:pPr>
      <w:ind w:left="100" w:hanging="200"/>
    </w:pPr>
    <w:rPr>
      <w:rFonts w:ascii="Times New Roman" w:hAnsi="Times New Roman" w:eastAsia="宋体" w:cs="Times New Roman"/>
      <w:szCs w:val="21"/>
    </w:rPr>
  </w:style>
  <w:style w:type="paragraph" w:styleId="1009">
    <w:name w:val="正文文本缩进"/>
    <w:basedOn w:val="940"/>
    <w:next w:val="1026"/>
    <w:link w:val="958"/>
    <w:unhideWhenUsed/>
    <w:pPr>
      <w:ind w:left="420"/>
      <w:spacing w:after="120"/>
    </w:pPr>
  </w:style>
  <w:style w:type="paragraph" w:styleId="1010">
    <w:name w:val="正文文本 3"/>
    <w:basedOn w:val="940"/>
    <w:next w:val="1010"/>
    <w:link w:val="993"/>
    <w:rPr>
      <w:rFonts w:ascii="仿宋_GB2312" w:hAnsi="Arial" w:eastAsia="仿宋_GB2312"/>
      <w:sz w:val="32"/>
      <w:szCs w:val="32"/>
    </w:rPr>
  </w:style>
  <w:style w:type="paragraph" w:styleId="1011">
    <w:name w:val="目录 7"/>
    <w:basedOn w:val="940"/>
    <w:next w:val="940"/>
    <w:link w:val="940"/>
    <w:semiHidden/>
    <w:pPr>
      <w:ind w:left="1260"/>
      <w:jc w:val="left"/>
    </w:pPr>
    <w:rPr>
      <w:rFonts w:ascii="Times New Roman" w:hAnsi="Times New Roman" w:eastAsia="宋体" w:cs="Times New Roman"/>
      <w:szCs w:val="21"/>
    </w:rPr>
  </w:style>
  <w:style w:type="paragraph" w:styleId="1012">
    <w:name w:val="正文文本"/>
    <w:basedOn w:val="940"/>
    <w:next w:val="1020"/>
    <w:link w:val="985"/>
    <w:rPr>
      <w:rFonts w:ascii="楷体_GB2312" w:hAnsi="Arial" w:eastAsia="楷体_GB2312"/>
      <w:sz w:val="28"/>
      <w:szCs w:val="28"/>
    </w:rPr>
  </w:style>
  <w:style w:type="paragraph" w:styleId="1013">
    <w:name w:val="批注文字"/>
    <w:basedOn w:val="940"/>
    <w:next w:val="1013"/>
    <w:link w:val="970"/>
    <w:unhideWhenUsed/>
    <w:pPr>
      <w:jc w:val="left"/>
    </w:pPr>
  </w:style>
  <w:style w:type="paragraph" w:styleId="1014">
    <w:name w:val="文档结构图"/>
    <w:basedOn w:val="940"/>
    <w:next w:val="1014"/>
    <w:link w:val="968"/>
    <w:semiHidden/>
    <w:pPr>
      <w:shd w:val="clear" w:color="auto" w:fill="000080"/>
    </w:pPr>
    <w:rPr>
      <w:sz w:val="20"/>
      <w:szCs w:val="21"/>
    </w:rPr>
  </w:style>
  <w:style w:type="paragraph" w:styleId="1015">
    <w:name w:val="列表 3"/>
    <w:basedOn w:val="940"/>
    <w:next w:val="1015"/>
    <w:link w:val="940"/>
    <w:pPr>
      <w:ind w:left="100" w:hanging="200"/>
    </w:pPr>
    <w:rPr>
      <w:rFonts w:ascii="Times New Roman" w:hAnsi="Times New Roman" w:eastAsia="宋体" w:cs="Times New Roman"/>
      <w:szCs w:val="21"/>
    </w:rPr>
  </w:style>
  <w:style w:type="paragraph" w:styleId="1016">
    <w:name w:val="纯文本1"/>
    <w:basedOn w:val="940"/>
    <w:next w:val="1016"/>
    <w:link w:val="940"/>
    <w:qFormat/>
    <w:rPr>
      <w:rFonts w:ascii="宋体" w:hAnsi="Courier New" w:cs="Courier New"/>
    </w:rPr>
  </w:style>
  <w:style w:type="paragraph" w:styleId="1017">
    <w:name w:val="目录 9"/>
    <w:basedOn w:val="940"/>
    <w:next w:val="940"/>
    <w:link w:val="940"/>
    <w:semiHidden/>
    <w:pPr>
      <w:ind w:left="1680"/>
      <w:jc w:val="left"/>
    </w:pPr>
    <w:rPr>
      <w:rFonts w:ascii="Times New Roman" w:hAnsi="Times New Roman" w:eastAsia="宋体" w:cs="Times New Roman"/>
      <w:szCs w:val="21"/>
    </w:rPr>
  </w:style>
  <w:style w:type="paragraph" w:styleId="1018">
    <w:name w:val="索引 41"/>
    <w:basedOn w:val="940"/>
    <w:next w:val="940"/>
    <w:link w:val="940"/>
    <w:semiHidden/>
    <w:qFormat/>
    <w:pPr>
      <w:ind w:left="1260"/>
    </w:pPr>
    <w:rPr>
      <w:rFonts w:ascii="Calibri" w:hAnsi="Calibri" w:eastAsia="Calibri" w:cs="宋体"/>
      <w:sz w:val="20"/>
      <w:lang w:val="zh-CN"/>
    </w:rPr>
  </w:style>
  <w:style w:type="paragraph" w:styleId="1019">
    <w:name w:val="章标题"/>
    <w:next w:val="940"/>
    <w:link w:val="940"/>
    <w:qFormat/>
    <w:pPr>
      <w:jc w:val="both"/>
      <w:spacing w:before="156" w:after="156"/>
      <w:outlineLvl w:val="1"/>
    </w:pPr>
    <w:rPr>
      <w:rFonts w:eastAsia="黑体"/>
      <w:sz w:val="21"/>
      <w:lang w:val="en-US" w:eastAsia="zh-CN" w:bidi="ar-SA"/>
    </w:rPr>
  </w:style>
  <w:style w:type="paragraph" w:styleId="1020">
    <w:name w:val="一级条标题"/>
    <w:basedOn w:val="1019"/>
    <w:next w:val="1022"/>
    <w:link w:val="940"/>
    <w:qFormat/>
    <w:pPr>
      <w:ind w:left="907" w:hanging="907"/>
      <w:tabs>
        <w:tab w:val="left" w:pos="810" w:leader="none"/>
        <w:tab w:val="left" w:pos="907" w:leader="none"/>
        <w:tab w:val="left" w:pos="1265" w:leader="none"/>
      </w:tabs>
      <w:outlineLvl w:val="2"/>
    </w:pPr>
    <w:rPr>
      <w:rFonts w:hAnsi="宋体"/>
      <w:sz w:val="20"/>
    </w:rPr>
  </w:style>
  <w:style w:type="paragraph" w:styleId="1021">
    <w:name w:val="xl29"/>
    <w:basedOn w:val="940"/>
    <w:next w:val="1021"/>
    <w:link w:val="94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2">
    <w:name w:val="段"/>
    <w:next w:val="940"/>
    <w:link w:val="940"/>
    <w:qFormat/>
    <w:pPr>
      <w:ind w:firstLine="200"/>
      <w:jc w:val="both"/>
    </w:pPr>
    <w:rPr>
      <w:rFonts w:ascii="宋体"/>
      <w:sz w:val="21"/>
      <w:lang w:val="en-US" w:eastAsia="zh-CN" w:bidi="ar-SA"/>
    </w:rPr>
  </w:style>
  <w:style w:type="paragraph" w:styleId="1023">
    <w:name w:val="页脚"/>
    <w:basedOn w:val="940"/>
    <w:next w:val="1023"/>
    <w:link w:val="953"/>
    <w:pPr>
      <w:jc w:val="left"/>
      <w:tabs>
        <w:tab w:val="center" w:pos="4153" w:leader="none"/>
        <w:tab w:val="right" w:pos="8306" w:leader="none"/>
      </w:tabs>
    </w:pPr>
    <w:rPr>
      <w:sz w:val="18"/>
      <w:szCs w:val="18"/>
    </w:rPr>
  </w:style>
  <w:style w:type="paragraph" w:styleId="1024">
    <w:name w:val="正文文本缩进 3"/>
    <w:basedOn w:val="940"/>
    <w:next w:val="1024"/>
    <w:link w:val="961"/>
    <w:pPr>
      <w:ind w:left="645" w:firstLine="645"/>
    </w:pPr>
    <w:rPr>
      <w:rFonts w:ascii="Arial" w:hAnsi="Arial" w:eastAsia="仿宋_GB2312"/>
      <w:color w:val="ffff00"/>
      <w:sz w:val="32"/>
      <w:szCs w:val="32"/>
    </w:rPr>
  </w:style>
  <w:style w:type="paragraph" w:styleId="1025">
    <w:name w:val="目录 4"/>
    <w:basedOn w:val="940"/>
    <w:next w:val="940"/>
    <w:link w:val="940"/>
    <w:semiHidden/>
    <w:pPr>
      <w:ind w:left="630"/>
      <w:jc w:val="left"/>
    </w:pPr>
    <w:rPr>
      <w:rFonts w:ascii="Times New Roman" w:hAnsi="Times New Roman" w:eastAsia="宋体" w:cs="Times New Roman"/>
      <w:szCs w:val="21"/>
    </w:rPr>
  </w:style>
  <w:style w:type="paragraph" w:styleId="1026">
    <w:name w:val="寄信人地址"/>
    <w:basedOn w:val="940"/>
    <w:next w:val="1026"/>
    <w:link w:val="940"/>
    <w:qFormat/>
    <w:rPr>
      <w:rFonts w:ascii="Arial" w:hAnsi="Arial" w:eastAsia="宋体" w:cs="宋体"/>
    </w:rPr>
  </w:style>
  <w:style w:type="paragraph" w:styleId="1027">
    <w:name w:val="目录 3"/>
    <w:basedOn w:val="940"/>
    <w:next w:val="940"/>
    <w:link w:val="940"/>
    <w:semiHidden/>
    <w:pPr>
      <w:ind w:left="420"/>
      <w:jc w:val="left"/>
    </w:pPr>
    <w:rPr>
      <w:rFonts w:ascii="Times New Roman" w:hAnsi="Times New Roman" w:eastAsia="宋体" w:cs="Times New Roman"/>
      <w:i/>
      <w:iCs/>
      <w:szCs w:val="24"/>
    </w:rPr>
  </w:style>
  <w:style w:type="paragraph" w:styleId="1028">
    <w:name w:val="索引 4"/>
    <w:basedOn w:val="940"/>
    <w:next w:val="940"/>
    <w:link w:val="940"/>
    <w:semiHidden/>
    <w:qFormat/>
    <w:pPr>
      <w:ind w:left="1260"/>
    </w:pPr>
    <w:rPr>
      <w:rFonts w:ascii="Calibri" w:hAnsi="Calibri" w:eastAsia="Calibri" w:cs="宋体"/>
      <w:sz w:val="20"/>
      <w:lang w:val="zh-CN"/>
    </w:rPr>
  </w:style>
  <w:style w:type="paragraph" w:styleId="1029">
    <w:name w:val="纯文本"/>
    <w:basedOn w:val="940"/>
    <w:next w:val="1029"/>
    <w:link w:val="987"/>
    <w:rPr>
      <w:rFonts w:ascii="宋体" w:hAnsi="Courier New"/>
      <w:sz w:val="20"/>
      <w:szCs w:val="21"/>
    </w:rPr>
  </w:style>
  <w:style w:type="paragraph" w:styleId="1030">
    <w:name w:val="目录 5"/>
    <w:basedOn w:val="940"/>
    <w:next w:val="940"/>
    <w:link w:val="940"/>
    <w:semiHidden/>
    <w:pPr>
      <w:ind w:left="840"/>
      <w:jc w:val="left"/>
    </w:pPr>
    <w:rPr>
      <w:rFonts w:ascii="Times New Roman" w:hAnsi="Times New Roman" w:eastAsia="宋体" w:cs="Times New Roman"/>
      <w:szCs w:val="21"/>
    </w:rPr>
  </w:style>
  <w:style w:type="paragraph" w:styleId="1031">
    <w:name w:val="目录 8"/>
    <w:basedOn w:val="940"/>
    <w:next w:val="940"/>
    <w:link w:val="940"/>
    <w:semiHidden/>
    <w:pPr>
      <w:ind w:left="1470"/>
      <w:jc w:val="left"/>
    </w:pPr>
    <w:rPr>
      <w:rFonts w:ascii="Times New Roman" w:hAnsi="Times New Roman" w:eastAsia="宋体" w:cs="Times New Roman"/>
      <w:szCs w:val="21"/>
    </w:rPr>
  </w:style>
  <w:style w:type="paragraph" w:styleId="1032">
    <w:name w:val="正文文本缩进 2"/>
    <w:basedOn w:val="940"/>
    <w:next w:val="1032"/>
    <w:link w:val="991"/>
    <w:pPr>
      <w:ind w:left="630" w:firstLine="645"/>
    </w:pPr>
    <w:rPr>
      <w:rFonts w:ascii="Arial" w:hAnsi="Arial" w:eastAsia="仿宋_GB2312"/>
      <w:sz w:val="32"/>
      <w:szCs w:val="32"/>
    </w:rPr>
  </w:style>
  <w:style w:type="paragraph" w:styleId="1033">
    <w:name w:val="正文文本首行缩进 2"/>
    <w:basedOn w:val="1054"/>
    <w:next w:val="1033"/>
    <w:link w:val="940"/>
    <w:qFormat/>
    <w:pPr>
      <w:ind w:left="0" w:firstLine="420"/>
      <w:spacing w:after="0" w:line="360" w:lineRule="auto"/>
    </w:pPr>
    <w:rPr>
      <w:rFonts w:ascii="宋体" w:hAnsi="宋体"/>
      <w:sz w:val="20"/>
      <w:szCs w:val="20"/>
      <w:lang w:val="en-US" w:eastAsia="en-US"/>
    </w:rPr>
  </w:style>
  <w:style w:type="paragraph" w:styleId="1034">
    <w:name w:val="table_lines"/>
    <w:basedOn w:val="940"/>
    <w:next w:val="1034"/>
    <w:link w:val="940"/>
    <w:pPr>
      <w:jc w:val="left"/>
      <w:widowControl/>
    </w:pPr>
    <w:rPr>
      <w:rFonts w:ascii="Times New Roman" w:hAnsi="Times New Roman" w:eastAsia="宋体" w:cs="Times New Roman"/>
      <w:sz w:val="20"/>
      <w:szCs w:val="20"/>
      <w:lang w:val="de-DE" w:eastAsia="de-DE"/>
    </w:rPr>
  </w:style>
  <w:style w:type="paragraph" w:styleId="1035">
    <w:name w:val="目录 2"/>
    <w:basedOn w:val="940"/>
    <w:next w:val="940"/>
    <w:link w:val="940"/>
    <w:semiHidden/>
    <w:pPr>
      <w:ind w:left="210"/>
      <w:jc w:val="left"/>
    </w:pPr>
    <w:rPr>
      <w:rFonts w:ascii="Times New Roman" w:hAnsi="Times New Roman" w:eastAsia="宋体" w:cs="Times New Roman"/>
      <w:smallCaps/>
      <w:szCs w:val="24"/>
    </w:rPr>
  </w:style>
  <w:style w:type="paragraph" w:styleId="1036">
    <w:name w:val="xl28"/>
    <w:basedOn w:val="940"/>
    <w:next w:val="1036"/>
    <w:link w:val="9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页眉"/>
    <w:basedOn w:val="940"/>
    <w:next w:val="1037"/>
    <w:link w:val="964"/>
    <w:pPr>
      <w:jc w:val="center"/>
      <w:tabs>
        <w:tab w:val="center" w:pos="4153" w:leader="none"/>
        <w:tab w:val="right" w:pos="8306" w:leader="none"/>
      </w:tabs>
      <w:pBdr>
        <w:bottom w:val="single" w:color="000000" w:sz="6" w:space="1"/>
      </w:pBdr>
    </w:pPr>
    <w:rPr>
      <w:sz w:val="18"/>
      <w:szCs w:val="18"/>
    </w:rPr>
  </w:style>
  <w:style w:type="paragraph" w:styleId="1038">
    <w:name w:val=" Char Char Char Char Char Char Char Char"/>
    <w:basedOn w:val="940"/>
    <w:next w:val="1038"/>
    <w:link w:val="940"/>
    <w:pPr>
      <w:jc w:val="left"/>
      <w:spacing w:after="160" w:line="240" w:lineRule="exact"/>
      <w:widowControl/>
    </w:pPr>
    <w:rPr>
      <w:rFonts w:ascii="Verdana" w:hAnsi="Verdana" w:eastAsia="宋体" w:cs="Times New Roman"/>
      <w:sz w:val="20"/>
      <w:szCs w:val="20"/>
      <w:lang w:eastAsia="en-US"/>
    </w:rPr>
  </w:style>
  <w:style w:type="paragraph" w:styleId="1039">
    <w:name w:val="无间隔"/>
    <w:next w:val="1039"/>
    <w:link w:val="940"/>
    <w:uiPriority w:val="99"/>
    <w:qFormat/>
    <w:pPr>
      <w:jc w:val="both"/>
      <w:widowControl w:val="off"/>
    </w:pPr>
    <w:rPr>
      <w:sz w:val="21"/>
      <w:szCs w:val="21"/>
      <w:lang w:val="en-US" w:eastAsia="zh-CN" w:bidi="ar-SA"/>
    </w:rPr>
  </w:style>
  <w:style w:type="paragraph" w:styleId="1040">
    <w:name w:val="目录 1"/>
    <w:basedOn w:val="940"/>
    <w:next w:val="940"/>
    <w:link w:val="94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41">
    <w:name w:val="xl24"/>
    <w:basedOn w:val="940"/>
    <w:next w:val="1041"/>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列表"/>
    <w:basedOn w:val="940"/>
    <w:next w:val="1042"/>
    <w:link w:val="940"/>
    <w:pPr>
      <w:ind w:left="200" w:hanging="200"/>
    </w:pPr>
    <w:rPr>
      <w:rFonts w:ascii="Times New Roman" w:hAnsi="Times New Roman" w:eastAsia="宋体" w:cs="Times New Roman"/>
      <w:szCs w:val="21"/>
    </w:rPr>
  </w:style>
  <w:style w:type="paragraph" w:styleId="1043">
    <w:name w:val="目录 6"/>
    <w:basedOn w:val="940"/>
    <w:next w:val="940"/>
    <w:link w:val="940"/>
    <w:semiHidden/>
    <w:pPr>
      <w:ind w:left="1050"/>
      <w:jc w:val="left"/>
    </w:pPr>
    <w:rPr>
      <w:rFonts w:ascii="Times New Roman" w:hAnsi="Times New Roman" w:eastAsia="宋体" w:cs="Times New Roman"/>
      <w:szCs w:val="21"/>
    </w:rPr>
  </w:style>
  <w:style w:type="paragraph" w:styleId="1044">
    <w:name w:val="Body Text(ch)"/>
    <w:basedOn w:val="940"/>
    <w:next w:val="1012"/>
    <w:link w:val="940"/>
    <w:pPr>
      <w:spacing w:after="120"/>
    </w:pPr>
    <w:rPr>
      <w:rFonts w:ascii="宋体" w:hAnsi="Arial" w:eastAsia="宋体" w:cs="Times New Roman"/>
      <w:bCs/>
      <w:iCs/>
      <w:szCs w:val="24"/>
    </w:rPr>
  </w:style>
  <w:style w:type="paragraph" w:styleId="1045">
    <w:name w:val="正文文本 2"/>
    <w:basedOn w:val="940"/>
    <w:next w:val="1045"/>
    <w:link w:val="976"/>
    <w:pPr>
      <w:jc w:val="center"/>
      <w:widowControl/>
    </w:pPr>
    <w:rPr>
      <w:rFonts w:ascii="楷体_GB2312" w:eastAsia="楷体_GB2312"/>
      <w:sz w:val="28"/>
      <w:szCs w:val="28"/>
    </w:rPr>
  </w:style>
  <w:style w:type="paragraph" w:styleId="1046">
    <w:name w:val="图表目录"/>
    <w:basedOn w:val="940"/>
    <w:next w:val="940"/>
    <w:link w:val="940"/>
    <w:semiHidden/>
    <w:pPr>
      <w:ind w:left="840" w:hanging="420"/>
    </w:pPr>
    <w:rPr>
      <w:rFonts w:ascii="Times New Roman" w:hAnsi="Times New Roman" w:eastAsia="宋体" w:cs="Times New Roman"/>
      <w:szCs w:val="21"/>
    </w:rPr>
  </w:style>
  <w:style w:type="paragraph" w:styleId="1047">
    <w:name w:val="xl26"/>
    <w:basedOn w:val="940"/>
    <w:next w:val="1047"/>
    <w:link w:val="9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普通(网站)"/>
    <w:basedOn w:val="940"/>
    <w:next w:val="1048"/>
    <w:link w:val="940"/>
    <w:uiPriority w:val="99"/>
    <w:pPr>
      <w:jc w:val="left"/>
      <w:spacing w:before="100" w:beforeAutospacing="1" w:after="100" w:afterAutospacing="1"/>
      <w:widowControl/>
    </w:pPr>
    <w:rPr>
      <w:rFonts w:ascii="宋体" w:hAnsi="宋体" w:eastAsia="宋体" w:cs="宋体"/>
      <w:sz w:val="24"/>
      <w:szCs w:val="24"/>
    </w:rPr>
  </w:style>
  <w:style w:type="paragraph" w:styleId="1049">
    <w:name w:val="索引 1"/>
    <w:basedOn w:val="940"/>
    <w:next w:val="940"/>
    <w:link w:val="940"/>
    <w:semiHidden/>
    <w:pPr>
      <w:spacing w:line="240" w:lineRule="atLeast"/>
    </w:pPr>
    <w:rPr>
      <w:rFonts w:ascii="Times New Roman" w:hAnsi="Times New Roman" w:eastAsia="宋体" w:cs="Times New Roman"/>
      <w:b/>
      <w:bCs/>
      <w:szCs w:val="21"/>
    </w:rPr>
  </w:style>
  <w:style w:type="paragraph" w:styleId="1050">
    <w:name w:val="批注主题"/>
    <w:basedOn w:val="1013"/>
    <w:next w:val="1013"/>
    <w:link w:val="971"/>
    <w:semiHidden/>
    <w:rPr>
      <w:b/>
      <w:bCs/>
      <w:sz w:val="20"/>
      <w:szCs w:val="21"/>
    </w:rPr>
  </w:style>
  <w:style w:type="paragraph" w:styleId="1051">
    <w:name w:val=" Char Char Char Char Char Char Char Char Char Char"/>
    <w:basedOn w:val="940"/>
    <w:next w:val="1051"/>
    <w:link w:val="940"/>
    <w:pPr>
      <w:spacing w:line="360" w:lineRule="auto"/>
    </w:pPr>
    <w:rPr>
      <w:rFonts w:ascii="Times New Roman" w:hAnsi="Times New Roman" w:eastAsia="宋体" w:cs="Times New Roman"/>
      <w:sz w:val="24"/>
      <w:szCs w:val="20"/>
    </w:rPr>
  </w:style>
  <w:style w:type="paragraph" w:styleId="1052">
    <w:name w:val="Char Char Char Char Char Char Char Char"/>
    <w:basedOn w:val="940"/>
    <w:next w:val="1052"/>
    <w:link w:val="940"/>
    <w:pPr>
      <w:jc w:val="left"/>
      <w:spacing w:after="160" w:line="240" w:lineRule="exact"/>
      <w:widowControl/>
    </w:pPr>
    <w:rPr>
      <w:rFonts w:ascii="Verdana" w:hAnsi="Verdana" w:eastAsia="宋体" w:cs="Times New Roman"/>
      <w:sz w:val="20"/>
      <w:szCs w:val="20"/>
      <w:lang w:eastAsia="en-US"/>
    </w:rPr>
  </w:style>
  <w:style w:type="paragraph" w:styleId="1053">
    <w:name w:val="font6"/>
    <w:basedOn w:val="940"/>
    <w:next w:val="1053"/>
    <w:link w:val="940"/>
    <w:pPr>
      <w:jc w:val="left"/>
      <w:spacing w:before="100" w:beforeAutospacing="1" w:after="100" w:afterAutospacing="1"/>
      <w:widowControl/>
    </w:pPr>
    <w:rPr>
      <w:rFonts w:hint="eastAsia" w:ascii="宋体" w:hAnsi="宋体" w:eastAsia="宋体" w:cs="Times New Roman"/>
      <w:sz w:val="28"/>
      <w:szCs w:val="28"/>
      <w:u w:val="single"/>
    </w:rPr>
  </w:style>
  <w:style w:type="paragraph" w:styleId="1054">
    <w:name w:val="正文文本缩进1"/>
    <w:basedOn w:val="940"/>
    <w:next w:val="1033"/>
    <w:link w:val="940"/>
    <w:unhideWhenUsed/>
    <w:qFormat/>
    <w:pPr>
      <w:ind w:left="420"/>
      <w:spacing w:after="120"/>
    </w:pPr>
  </w:style>
  <w:style w:type="paragraph" w:styleId="1055">
    <w:name w:val="xl27"/>
    <w:basedOn w:val="940"/>
    <w:next w:val="1055"/>
    <w:link w:val="9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标题 #6"/>
    <w:basedOn w:val="940"/>
    <w:next w:val="1056"/>
    <w:link w:val="94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057">
    <w:name w:val="图标"/>
    <w:basedOn w:val="940"/>
    <w:next w:val="940"/>
    <w:link w:val="94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8">
    <w:name w:val="正文文本 (2)"/>
    <w:basedOn w:val="940"/>
    <w:next w:val="1058"/>
    <w:link w:val="940"/>
    <w:qFormat/>
    <w:pPr>
      <w:spacing w:line="469" w:lineRule="exact"/>
      <w:shd w:val="clear" w:color="auto" w:fill="ffffff"/>
    </w:pPr>
    <w:rPr>
      <w:rFonts w:ascii="宋体" w:hAnsi="宋体" w:eastAsia="宋体" w:cs="宋体"/>
      <w:lang w:val="zh-CN" w:eastAsia="zh-CN" w:bidi="zh-CN"/>
    </w:rPr>
  </w:style>
  <w:style w:type="paragraph" w:styleId="1059">
    <w:name w:val="font7"/>
    <w:basedOn w:val="940"/>
    <w:next w:val="1059"/>
    <w:link w:val="940"/>
    <w:pPr>
      <w:jc w:val="left"/>
      <w:spacing w:before="100" w:beforeAutospacing="1" w:after="100" w:afterAutospacing="1"/>
      <w:widowControl/>
    </w:pPr>
    <w:rPr>
      <w:rFonts w:hint="eastAsia" w:ascii="宋体" w:hAnsi="宋体" w:eastAsia="宋体" w:cs="Times New Roman"/>
      <w:sz w:val="18"/>
      <w:szCs w:val="18"/>
    </w:rPr>
  </w:style>
  <w:style w:type="paragraph" w:styleId="1060">
    <w:name w:val="二级目录"/>
    <w:next w:val="940"/>
    <w:link w:val="989"/>
    <w:pPr>
      <w:numPr>
        <w:ilvl w:val="0"/>
        <w:numId w:val="2"/>
      </w:numPr>
      <w:tabs>
        <w:tab w:val="left" w:pos="907" w:leader="none"/>
        <w:tab w:val="left" w:pos="1145" w:leader="none"/>
      </w:tabs>
      <w:outlineLvl w:val="1"/>
    </w:pPr>
    <w:rPr>
      <w:b/>
      <w:sz w:val="30"/>
      <w:szCs w:val="28"/>
      <w:lang w:val="en-US" w:eastAsia="zh-CN" w:bidi="ar-SA"/>
    </w:rPr>
  </w:style>
  <w:style w:type="paragraph" w:styleId="1061">
    <w:name w:val="4"/>
    <w:basedOn w:val="940"/>
    <w:next w:val="1024"/>
    <w:link w:val="940"/>
    <w:pPr>
      <w:ind w:firstLine="420"/>
      <w:spacing w:line="360" w:lineRule="auto"/>
    </w:pPr>
    <w:rPr>
      <w:rFonts w:ascii="Times New Roman" w:hAnsi="Times New Roman" w:eastAsia="宋体" w:cs="Times New Roman"/>
      <w:color w:val="ff0000"/>
      <w:sz w:val="24"/>
      <w:szCs w:val="24"/>
    </w:rPr>
  </w:style>
  <w:style w:type="paragraph" w:styleId="1062">
    <w:name w:val="标题3"/>
    <w:basedOn w:val="940"/>
    <w:next w:val="940"/>
    <w:link w:val="940"/>
    <w:pPr>
      <w:ind w:firstLine="624"/>
      <w:spacing w:line="590" w:lineRule="atLeast"/>
    </w:pPr>
    <w:rPr>
      <w:rFonts w:ascii="方正黑体_GBK" w:hAnsi="Times New Roman" w:eastAsia="方正黑体_GBK" w:cs="Times New Roman"/>
      <w:sz w:val="32"/>
      <w:szCs w:val="32"/>
    </w:rPr>
  </w:style>
  <w:style w:type="paragraph" w:styleId="1063">
    <w:name w:val="标题 41"/>
    <w:basedOn w:val="940"/>
    <w:next w:val="940"/>
    <w:link w:val="940"/>
    <w:qFormat/>
    <w:pPr>
      <w:keepLines/>
      <w:keepNext/>
      <w:spacing w:before="120" w:after="120"/>
      <w:outlineLvl w:val="3"/>
    </w:pPr>
    <w:rPr>
      <w:rFonts w:ascii="Arial" w:hAnsi="Arial" w:eastAsia="黑体"/>
      <w:b/>
      <w:sz w:val="28"/>
    </w:rPr>
  </w:style>
  <w:style w:type="paragraph" w:styleId="1064">
    <w:name w:val="普通正文"/>
    <w:basedOn w:val="940"/>
    <w:next w:val="1064"/>
    <w:link w:val="940"/>
    <w:pPr>
      <w:ind w:firstLine="480"/>
      <w:jc w:val="left"/>
      <w:spacing w:before="120" w:after="120" w:line="360" w:lineRule="auto"/>
    </w:pPr>
    <w:rPr>
      <w:rFonts w:ascii="Arial" w:hAnsi="Arial" w:eastAsia="宋体" w:cs="Times New Roman"/>
      <w:sz w:val="24"/>
      <w:szCs w:val="24"/>
    </w:rPr>
  </w:style>
  <w:style w:type="paragraph" w:styleId="1065">
    <w:name w:val="Char Char Char Char"/>
    <w:basedOn w:val="1014"/>
    <w:next w:val="1065"/>
    <w:link w:val="940"/>
    <w:pPr>
      <w:spacing w:line="360" w:lineRule="auto"/>
    </w:pPr>
    <w:rPr>
      <w:rFonts w:ascii="Tahoma" w:hAnsi="Tahoma"/>
      <w:sz w:val="24"/>
      <w:szCs w:val="24"/>
    </w:rPr>
  </w:style>
  <w:style w:type="paragraph" w:styleId="1066">
    <w:name w:val="修订"/>
    <w:next w:val="1066"/>
    <w:link w:val="940"/>
    <w:uiPriority w:val="99"/>
    <w:semiHidden/>
    <w:rPr>
      <w:sz w:val="21"/>
      <w:szCs w:val="21"/>
      <w:lang w:val="en-US" w:eastAsia="zh-CN" w:bidi="ar-SA"/>
    </w:rPr>
  </w:style>
  <w:style w:type="paragraph" w:styleId="1067">
    <w:name w:val="标题1"/>
    <w:basedOn w:val="940"/>
    <w:next w:val="940"/>
    <w:link w:val="94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name w:val="table_1stline"/>
    <w:basedOn w:val="940"/>
    <w:next w:val="1068"/>
    <w:link w:val="940"/>
    <w:pPr>
      <w:jc w:val="left"/>
      <w:spacing w:before="120"/>
      <w:widowControl/>
    </w:pPr>
    <w:rPr>
      <w:rFonts w:ascii="Times New Roman" w:hAnsi="Times New Roman" w:eastAsia="宋体" w:cs="Times New Roman"/>
      <w:bCs/>
      <w:sz w:val="20"/>
      <w:szCs w:val="20"/>
      <w:lang w:val="de-DE" w:eastAsia="de-DE"/>
    </w:rPr>
  </w:style>
  <w:style w:type="paragraph" w:styleId="1069">
    <w:name w:val="font5"/>
    <w:basedOn w:val="940"/>
    <w:next w:val="1069"/>
    <w:link w:val="940"/>
    <w:pPr>
      <w:jc w:val="left"/>
      <w:spacing w:before="100" w:beforeAutospacing="1" w:after="100" w:afterAutospacing="1"/>
      <w:widowControl/>
    </w:pPr>
    <w:rPr>
      <w:rFonts w:hint="eastAsia" w:ascii="宋体" w:hAnsi="宋体" w:eastAsia="宋体" w:cs="Times New Roman"/>
      <w:sz w:val="28"/>
      <w:szCs w:val="28"/>
    </w:rPr>
  </w:style>
  <w:style w:type="paragraph" w:styleId="1070">
    <w:name w:val="xl30"/>
    <w:basedOn w:val="940"/>
    <w:next w:val="1070"/>
    <w:link w:val="940"/>
    <w:pPr>
      <w:jc w:val="center"/>
      <w:spacing w:before="100" w:beforeAutospacing="1" w:after="100" w:afterAutospacing="1"/>
      <w:widowControl/>
    </w:pPr>
    <w:rPr>
      <w:rFonts w:ascii="宋体" w:hAnsi="宋体" w:eastAsia="宋体" w:cs="Times New Roman"/>
      <w:b/>
      <w:bCs/>
      <w:sz w:val="36"/>
      <w:szCs w:val="36"/>
    </w:rPr>
  </w:style>
  <w:style w:type="paragraph" w:styleId="1071">
    <w:name w:val="Blockquote"/>
    <w:basedOn w:val="940"/>
    <w:next w:val="1071"/>
    <w:link w:val="940"/>
    <w:qFormat/>
    <w:pPr>
      <w:ind w:left="360" w:right="360"/>
      <w:jc w:val="left"/>
      <w:spacing w:before="100" w:after="100"/>
    </w:pPr>
    <w:rPr>
      <w:sz w:val="24"/>
    </w:rPr>
  </w:style>
  <w:style w:type="paragraph" w:styleId="1072">
    <w:name w:val="附录1"/>
    <w:next w:val="1072"/>
    <w:link w:val="940"/>
    <w:pPr>
      <w:numPr>
        <w:ilvl w:val="0"/>
        <w:numId w:val="2"/>
      </w:numPr>
      <w:spacing w:before="240" w:line="600" w:lineRule="atLeast"/>
      <w:tabs>
        <w:tab w:val="left" w:pos="907" w:leader="none"/>
      </w:tabs>
    </w:pPr>
    <w:rPr>
      <w:b/>
      <w:i/>
      <w:sz w:val="28"/>
      <w:lang w:val="en-US" w:eastAsia="zh-CN" w:bidi="ar-SA"/>
    </w:rPr>
  </w:style>
  <w:style w:type="paragraph" w:styleId="1073">
    <w:name w:val="列出段落1"/>
    <w:basedOn w:val="940"/>
    <w:next w:val="1073"/>
    <w:link w:val="965"/>
    <w:qFormat/>
    <w:pPr>
      <w:contextualSpacing/>
      <w:ind w:left="720"/>
      <w:jc w:val="left"/>
      <w:widowControl/>
    </w:pPr>
    <w:rPr>
      <w:rFonts w:ascii="Calibri" w:hAnsi="Calibri"/>
      <w:sz w:val="24"/>
      <w:szCs w:val="24"/>
      <w:lang w:eastAsia="en-US" w:bidi="en-US"/>
    </w:rPr>
  </w:style>
  <w:style w:type="paragraph" w:styleId="1074">
    <w:name w:val="正文文本1"/>
    <w:basedOn w:val="940"/>
    <w:next w:val="940"/>
    <w:link w:val="940"/>
    <w:semiHidden/>
    <w:qFormat/>
    <w:rPr>
      <w:rFonts w:ascii="Arial" w:hAnsi="Arial" w:eastAsia="Arial" w:cs="Arial"/>
      <w:sz w:val="21"/>
      <w:szCs w:val="21"/>
      <w:lang w:val="en-US" w:eastAsia="en-US" w:bidi="ar-SA"/>
    </w:rPr>
  </w:style>
  <w:style w:type="paragraph" w:styleId="1075">
    <w:name w:val="xl25"/>
    <w:basedOn w:val="940"/>
    <w:next w:val="1075"/>
    <w:link w:val="9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正文文本 (4)"/>
    <w:basedOn w:val="940"/>
    <w:next w:val="1076"/>
    <w:link w:val="940"/>
    <w:qFormat/>
    <w:pPr>
      <w:spacing w:after="220"/>
      <w:shd w:val="clear" w:color="auto" w:fill="ffffff"/>
    </w:pPr>
    <w:rPr>
      <w:rFonts w:ascii="宋体" w:hAnsi="宋体" w:eastAsia="宋体" w:cs="宋体"/>
      <w:sz w:val="20"/>
      <w:szCs w:val="20"/>
      <w:lang w:val="zh-CN" w:eastAsia="zh-CN" w:bidi="zh-CN"/>
    </w:rPr>
  </w:style>
  <w:style w:type="paragraph" w:styleId="1077">
    <w:name w:val="Char"/>
    <w:basedOn w:val="940"/>
    <w:next w:val="1077"/>
    <w:link w:val="940"/>
    <w:pPr>
      <w:ind w:firstLine="200"/>
      <w:tabs>
        <w:tab w:val="left" w:pos="360" w:leader="none"/>
      </w:tabs>
    </w:pPr>
    <w:rPr>
      <w:rFonts w:ascii="Times New Roman" w:hAnsi="Times New Roman" w:eastAsia="宋体" w:cs="Times New Roman"/>
      <w:sz w:val="28"/>
      <w:szCs w:val="30"/>
    </w:rPr>
  </w:style>
  <w:style w:type="paragraph" w:styleId="1078">
    <w:name w:val="首行缩进"/>
    <w:basedOn w:val="940"/>
    <w:next w:val="1078"/>
    <w:link w:val="940"/>
    <w:qFormat/>
    <w:pPr>
      <w:ind w:firstLine="480"/>
      <w:jc w:val="left"/>
      <w:spacing w:line="360" w:lineRule="auto"/>
    </w:pPr>
    <w:rPr>
      <w:rFonts w:ascii="宋体" w:hAnsi="宋体"/>
      <w:sz w:val="24"/>
      <w:szCs w:val="24"/>
    </w:rPr>
  </w:style>
  <w:style w:type="paragraph" w:styleId="1079">
    <w:name w:val="标题 #1"/>
    <w:basedOn w:val="940"/>
    <w:next w:val="1079"/>
    <w:link w:val="94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080">
    <w:name w:val="列出段落"/>
    <w:basedOn w:val="940"/>
    <w:next w:val="1080"/>
    <w:link w:val="940"/>
    <w:qFormat/>
    <w:pPr>
      <w:contextualSpacing/>
      <w:ind w:left="720"/>
      <w:jc w:val="left"/>
      <w:widowControl/>
    </w:pPr>
    <w:rPr>
      <w:rFonts w:ascii="Calibri" w:hAnsi="Calibri" w:eastAsia="宋体" w:cs="Times New Roman"/>
      <w:sz w:val="24"/>
      <w:szCs w:val="24"/>
      <w:lang w:eastAsia="en-US" w:bidi="en-US"/>
    </w:rPr>
  </w:style>
  <w:style w:type="paragraph" w:styleId="1081">
    <w:name w:val="普通 (Web)"/>
    <w:basedOn w:val="940"/>
    <w:next w:val="1081"/>
    <w:link w:val="940"/>
    <w:pPr>
      <w:jc w:val="left"/>
      <w:spacing w:before="100" w:beforeAutospacing="1" w:after="100" w:afterAutospacing="1"/>
      <w:widowControl/>
    </w:pPr>
    <w:rPr>
      <w:rFonts w:ascii="宋体" w:hAnsi="宋体" w:eastAsia="宋体" w:cs="Times New Roman"/>
      <w:sz w:val="24"/>
      <w:szCs w:val="24"/>
    </w:rPr>
  </w:style>
  <w:style w:type="paragraph" w:styleId="1082">
    <w:name w:val=" Char Char Char Char"/>
    <w:basedOn w:val="1014"/>
    <w:next w:val="1082"/>
    <w:link w:val="940"/>
    <w:pPr>
      <w:spacing w:line="360" w:lineRule="auto"/>
    </w:pPr>
    <w:rPr>
      <w:rFonts w:ascii="Tahoma" w:hAnsi="Tahoma"/>
      <w:sz w:val="24"/>
      <w:szCs w:val="24"/>
    </w:rPr>
  </w:style>
  <w:style w:type="paragraph" w:styleId="1083">
    <w:name w:val=" Char"/>
    <w:basedOn w:val="1014"/>
    <w:next w:val="1083"/>
    <w:link w:val="940"/>
    <w:rPr>
      <w:rFonts w:ascii="Tahoma" w:hAnsi="Tahoma"/>
      <w:sz w:val="24"/>
      <w:szCs w:val="24"/>
    </w:rPr>
  </w:style>
  <w:style w:type="paragraph" w:styleId="1084">
    <w:name w:val="样式1"/>
    <w:basedOn w:val="940"/>
    <w:next w:val="1084"/>
    <w:link w:val="940"/>
    <w:pPr>
      <w:numPr>
        <w:ilvl w:val="0"/>
        <w:numId w:val="3"/>
      </w:numPr>
      <w:tabs>
        <w:tab w:val="left" w:pos="709" w:leader="none"/>
      </w:tabs>
    </w:pPr>
    <w:rPr>
      <w:rFonts w:ascii="宋体" w:hAnsi="宋体" w:eastAsia="宋体" w:cs="Times New Roman"/>
      <w:szCs w:val="21"/>
    </w:rPr>
  </w:style>
  <w:style w:type="paragraph" w:styleId="1085">
    <w:name w:val="正文文本12"/>
    <w:basedOn w:val="940"/>
    <w:next w:val="1085"/>
    <w:link w:val="940"/>
    <w:uiPriority w:val="1"/>
    <w:qFormat/>
    <w:pPr>
      <w:ind w:left="120"/>
    </w:pPr>
    <w:rPr>
      <w:rFonts w:ascii="宋体" w:hAnsi="宋体" w:eastAsia="宋体" w:cs="宋体"/>
      <w:sz w:val="21"/>
      <w:szCs w:val="21"/>
      <w:lang w:val="zh-CN" w:eastAsia="zh-CN" w:bidi="zh-CN"/>
    </w:rPr>
  </w:style>
  <w:style w:type="paragraph" w:styleId="1086">
    <w:name w:val="正文文本 211"/>
    <w:basedOn w:val="940"/>
    <w:next w:val="1086"/>
    <w:link w:val="940"/>
    <w:uiPriority w:val="99"/>
    <w:qFormat/>
    <w:pPr>
      <w:jc w:val="center"/>
    </w:pPr>
    <w:rPr>
      <w:b/>
      <w:bCs/>
      <w:sz w:val="20"/>
      <w:szCs w:val="20"/>
    </w:rPr>
  </w:style>
  <w:style w:type="paragraph" w:styleId="1087">
    <w:name w:val="正文文本 (9)"/>
    <w:basedOn w:val="940"/>
    <w:next w:val="1087"/>
    <w:link w:val="94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088">
    <w:name w:val="其他"/>
    <w:basedOn w:val="940"/>
    <w:next w:val="1088"/>
    <w:link w:val="940"/>
    <w:qFormat/>
    <w:pPr>
      <w:spacing w:line="623" w:lineRule="exact"/>
      <w:shd w:val="clear" w:color="auto" w:fill="ffffff"/>
    </w:pPr>
    <w:rPr>
      <w:rFonts w:ascii="宋体" w:hAnsi="宋体" w:eastAsia="宋体" w:cs="宋体"/>
      <w:sz w:val="28"/>
      <w:szCs w:val="28"/>
      <w:lang w:val="zh-CN" w:eastAsia="zh-CN" w:bidi="zh-CN"/>
    </w:rPr>
  </w:style>
  <w:style w:type="table" w:styleId="1089">
    <w:name w:val="网格型"/>
    <w:basedOn w:val="951"/>
    <w:next w:val="1089"/>
    <w:link w:val="940"/>
    <w:pPr>
      <w:jc w:val="both"/>
      <w:widowControl w:val="off"/>
    </w:pPr>
    <w:rPr>
      <w:rFonts w:ascii="Times New Roman" w:hAnsi="Times New Roman" w:eastAsia="宋体" w:cs="Times New Roman"/>
      <w:sz w:val="20"/>
      <w:szCs w:val="20"/>
    </w:rPr>
    <w:tblPr/>
  </w:style>
  <w:style w:type="table" w:styleId="1090">
    <w:name w:val="网格型1"/>
    <w:basedOn w:val="1091"/>
    <w:next w:val="1090"/>
    <w:link w:val="940"/>
    <w:qFormat/>
    <w:pPr>
      <w:jc w:val="both"/>
      <w:widowControl w:val="off"/>
    </w:pPr>
    <w:tblPr/>
  </w:style>
  <w:style w:type="table" w:styleId="1091">
    <w:name w:val="普通表格1"/>
    <w:next w:val="1091"/>
    <w:link w:val="940"/>
    <w:uiPriority w:val="99"/>
    <w:unhideWhenUsed/>
    <w:qFormat/>
    <w:rPr>
      <w:lang w:val="en-US" w:eastAsia="zh-CN" w:bidi="ar-SA"/>
    </w:rPr>
    <w:tblPr/>
  </w:style>
  <w:style w:type="table" w:styleId="1092">
    <w:name w:val="Table Normal"/>
    <w:next w:val="1092"/>
    <w:link w:val="940"/>
    <w:qFormat/>
    <w:rPr>
      <w:lang w:val="en-US" w:eastAsia="zh-CN" w:bidi="ar-SA"/>
    </w:rPr>
    <w:tbl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新世界の卡</dc:creator>
  <cp:lastModifiedBy>陈伟</cp:lastModifiedBy>
  <cp:revision>3</cp:revision>
  <dcterms:created xsi:type="dcterms:W3CDTF">2023-03-27T07:28:00Z</dcterms:created>
  <dcterms:modified xsi:type="dcterms:W3CDTF">2025-11-26T07:17:57Z</dcterms:modified>
</cp:coreProperties>
</file>